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935E" w14:textId="401CBCCF" w:rsidR="00B13CB1" w:rsidRDefault="003D4FDA" w:rsidP="003D4FDA">
      <w:pPr>
        <w:rPr>
          <w:rFonts w:ascii="Verdana" w:hAnsi="Verdana"/>
          <w:b/>
          <w:bCs/>
          <w:color w:val="000000"/>
          <w:shd w:val="clear" w:color="auto" w:fill="FFFFFF"/>
        </w:rPr>
      </w:pPr>
      <w:r>
        <w:rPr>
          <w:rFonts w:ascii="Verdana" w:hAnsi="Verdana"/>
          <w:b/>
          <w:bCs/>
          <w:color w:val="000000"/>
          <w:shd w:val="clear" w:color="auto" w:fill="FFFFFF"/>
        </w:rPr>
        <w:t xml:space="preserve">Коверга Алла Вікторівна. Механізми трансформації ринку трудових ресурсів підприємств АПК регіону в умовах інтеграційних процесів (на прикладі Херсонської області)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4FDA" w:rsidRPr="003D4FDA" w14:paraId="659F0EE2" w14:textId="77777777" w:rsidTr="003D4F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4FDA" w:rsidRPr="003D4FDA" w14:paraId="6D44DC22" w14:textId="77777777">
              <w:trPr>
                <w:tblCellSpacing w:w="0" w:type="dxa"/>
              </w:trPr>
              <w:tc>
                <w:tcPr>
                  <w:tcW w:w="0" w:type="auto"/>
                  <w:vAlign w:val="center"/>
                  <w:hideMark/>
                </w:tcPr>
                <w:p w14:paraId="3E69B5AB"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b/>
                      <w:bCs/>
                      <w:sz w:val="24"/>
                      <w:szCs w:val="24"/>
                    </w:rPr>
                    <w:lastRenderedPageBreak/>
                    <w:t>Січко А. В. Регіональні аспекти раціонального аграрного землекористування (на прикладі Миколаївського регіону). Рукопис.</w:t>
                  </w:r>
                </w:p>
                <w:p w14:paraId="786B283A"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08.00.06 економіка природокористування та охорони навколишнього середовища. Міжнародний університет бізнесу і права, Херсон, 2009.</w:t>
                  </w:r>
                </w:p>
                <w:p w14:paraId="41F3215F"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У дисертаційній роботі обґрунтовано сутність та зміст раціонального аграрного землекористування регіону, досліджено теоретико-методичні основи його розвитку. Автором науково обґрунтовано механізми управління земельними ресурсами, пріоритет серед яких надається землеустрою, державному земельному кадастру, контролю за використанням земель, земельному моніторингу, економічному регулюванню раціонального землекористування. Сформульовано наукові принципи раціонального землекористування, спрямовані на збереження та відтворення родючості ґрунтів та стабілізацію агроландшафтів, що є невід’ємним атрибутом розвитку конкурентоспроможної регіональної економіки.</w:t>
                  </w:r>
                </w:p>
                <w:p w14:paraId="27540D5C"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Розроблено науково-методичні положення сертифікації земельних ділянок як основного спосіб використання земель, котрий дозволяє привести у відповідність до технологічних параметрів землі, що відповідає умові, коли на відносно гірших ґрунтах забезпечується отримання прибутку на рівні і більше, ніж на ґрунтах, кращих за родючістю.</w:t>
                  </w:r>
                </w:p>
                <w:p w14:paraId="5E913FB6"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Удосконалено методику ландшафтного підходу до організації території агроформувань, що забезпечує бездефіцитний баланс гумусу в ґрунті як умову найважливішого завдання економічної політики регіону.</w:t>
                  </w:r>
                </w:p>
                <w:p w14:paraId="0546194A"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На основі наукових підходів визначені методичні положення щодо структури проектів землеустрою агроформувань, які створюють умови розвитку раціонального землекористування.</w:t>
                  </w:r>
                </w:p>
              </w:tc>
            </w:tr>
          </w:tbl>
          <w:p w14:paraId="05BE03A9" w14:textId="77777777" w:rsidR="003D4FDA" w:rsidRPr="003D4FDA" w:rsidRDefault="003D4FDA" w:rsidP="003D4FDA">
            <w:pPr>
              <w:spacing w:after="0" w:line="240" w:lineRule="auto"/>
              <w:rPr>
                <w:rFonts w:ascii="Times New Roman" w:eastAsia="Times New Roman" w:hAnsi="Times New Roman" w:cs="Times New Roman"/>
                <w:sz w:val="24"/>
                <w:szCs w:val="24"/>
              </w:rPr>
            </w:pPr>
          </w:p>
        </w:tc>
      </w:tr>
      <w:tr w:rsidR="003D4FDA" w:rsidRPr="003D4FDA" w14:paraId="531EB1B2" w14:textId="77777777" w:rsidTr="003D4F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4FDA" w:rsidRPr="003D4FDA" w14:paraId="3F978A79" w14:textId="77777777">
              <w:trPr>
                <w:tblCellSpacing w:w="0" w:type="dxa"/>
              </w:trPr>
              <w:tc>
                <w:tcPr>
                  <w:tcW w:w="0" w:type="auto"/>
                  <w:vAlign w:val="center"/>
                  <w:hideMark/>
                </w:tcPr>
                <w:p w14:paraId="220ADF8D"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У дисертації на базі проведених наукових досліджень вирішено актуальне наукове завдання, що полягає у розвитку науково-методичних засад та розробці практичних рекомендацій щодо раціонального використання та охорони земель. Науково обґрунтовано методичні підходи до розв’язання проблем раціонального аграрного землекористування, практики підвищення ефективності використання земельних ресурсів.</w:t>
                  </w:r>
                </w:p>
                <w:p w14:paraId="162EE9D5"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Основні наукові висновки, отримані в результаті дослідження, зводяться до такого:</w:t>
                  </w:r>
                </w:p>
                <w:p w14:paraId="20CD6068" w14:textId="77777777" w:rsidR="003D4FDA" w:rsidRPr="003D4FDA" w:rsidRDefault="003D4FDA" w:rsidP="004159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 xml:space="preserve">В основу розвитку землекористування Миколаївського ругіону було покладено теорію засновника ландшафтознавства Д. Л. Арманда, що регламентувала, що 90% землі повинні використовуватись для виробничих потреб людини, 9% – для рекреації і 1% – залишитися під заповідники. Ці та інші причини призвели до того, що в області водній ерозії піддається 673,2 тис. га (40,0%) орних земель, більше 1540 тис. га піддається вітровій ерозії, щорічний дефіцит гумусу в ґрунті, зумовлений виносом врожаю, складає в середньому 0,5 – 0,6 т/га, що відповідає додатковому внесенню органічних добрив в кількості 10 – 12 т/га. Економічні збитки від компенсації втрат гумусу складають понад 1 млрд. грн. в рік, а недобір урожаю складає 2764,3 тис. т корм. одиниць. Потрібно подолати стереотип мислення, що природні кормові угіддя є менш продуктивними, ніж орні землі. Навпаки, природні кормові угіддя, навіть за умови середнього рівня культури </w:t>
                  </w:r>
                  <w:r w:rsidRPr="003D4FDA">
                    <w:rPr>
                      <w:rFonts w:ascii="Times New Roman" w:eastAsia="Times New Roman" w:hAnsi="Times New Roman" w:cs="Times New Roman"/>
                      <w:sz w:val="24"/>
                      <w:szCs w:val="24"/>
                    </w:rPr>
                    <w:lastRenderedPageBreak/>
                    <w:t>кормовиробництва, забезпечують вихід не менш 50-54 ц кормових одиниць, чого досягти на орних землях дуже проблематично.</w:t>
                  </w:r>
                </w:p>
                <w:p w14:paraId="01F828F6" w14:textId="77777777" w:rsidR="003D4FDA" w:rsidRPr="003D4FDA" w:rsidRDefault="003D4FDA" w:rsidP="004159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У вартість продукції рослинництва потрібно включати вартість амортизаційних відрахувань на величину втрат гумусу, зумовленого виносом врожаю, виражену в грошах, що будуть спрямовані на збереження та відтворення родючості ґрунту.</w:t>
                  </w:r>
                </w:p>
                <w:p w14:paraId="28481B2B" w14:textId="77777777" w:rsidR="003D4FDA" w:rsidRPr="003D4FDA" w:rsidRDefault="003D4FDA" w:rsidP="004159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Грошова оцінка ріллі Миколаївської області вимагає свого вдосконалення. Про це свідчить той факт, що якщо відносно низькородючі орні землі Полісся (Волинська і Рівненська області) оцінюються у 10743,21 і 11269,04 грн/га, то орні землі Миколаївської області з вмістом гумусу 3–5% тільки у 9458,86 грн/га, або відповідно на 13 і 10% нижче за орні землі згадуваних областей, що виглядає парадоксально.</w:t>
                  </w:r>
                </w:p>
                <w:p w14:paraId="71470422" w14:textId="77777777" w:rsidR="003D4FDA" w:rsidRPr="003D4FDA" w:rsidRDefault="003D4FDA" w:rsidP="004159D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Орендна плата за земельні ділянки розміром 3,0%, котру отримує орендодавець, не покриває витрат, пов'язаних із компенсацією витраченого гумусу в ґрунті, зумовленого виносом врожаю. Тому в договорах оренди землі потрібно передбачати зобов'язання орендаря по збереженню гумусності ґрунту або підвищення розміру орендної плати на величину компенсації втрат гумусу, зумовлених вирощуванням культур орендарем.</w:t>
                  </w:r>
                </w:p>
                <w:p w14:paraId="4C767015" w14:textId="77777777" w:rsidR="003D4FDA" w:rsidRPr="003D4FDA" w:rsidRDefault="003D4FDA" w:rsidP="004159D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У процесі дослідження виявлено, що існуючі принципи використання орних земель не відповідають вимогам раціонального землекористування. А тому необхідно враховувати такі принципи, як землевпорядного забезпечення; відповідальності за порушення чинного земельного законодавства; диференційованого використання орних земель; обмеженого режиму землекористування, котрі, доповнюючи існуючі принципи, забезпечать синергетичний ефект землекористування.</w:t>
                  </w:r>
                </w:p>
                <w:p w14:paraId="76B6A679" w14:textId="77777777" w:rsidR="003D4FDA" w:rsidRPr="003D4FDA" w:rsidRDefault="003D4FDA" w:rsidP="004159D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Обґрунтовано, що розвиток науково обгрунтуваної системи управління земельними ресурсами забезпечить умови гарантування прав власності та користування землею, ефективної системи оподаткування землі, уможливлення гарантій під отримання кредиту, зменшення кількості земельних спорів; підвищення ефективності використання земель всіх категорій земель за цільовим призначенням; створення умов щодо охорони земель та довкілля; зростання кваліфікації та продуктивності праці управлінських кадрів; вдосконалення орендних відносин.</w:t>
                  </w:r>
                </w:p>
                <w:p w14:paraId="581D6FC9" w14:textId="77777777" w:rsidR="003D4FDA" w:rsidRPr="003D4FDA" w:rsidRDefault="003D4FDA" w:rsidP="004159D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Доведено, що в системі управління земельними ресурсами базовими залишаються такі механізми, як: землеустрій; державний земельний кадастр; контроль за використанням та охороною земель; моніторинг земель. Але вони повинні бути доповнені такими механізмами, як економічне регулювання раціонального землекористування; вирішення земельних спорів; експертиза вишукувальної та землевпорядної документації; стандартизація та нормування в галузі охорони земель та відтворення родючості ґрунту; розвиток державної системи підготовки, перепідготовки та підвищення кваліфікації фахівців для роботи у системі державних земельних органів та ін.</w:t>
                  </w:r>
                </w:p>
                <w:p w14:paraId="7C56475C" w14:textId="77777777" w:rsidR="003D4FDA" w:rsidRPr="003D4FDA" w:rsidRDefault="003D4FDA" w:rsidP="004159D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 xml:space="preserve">Дестабілізація екологічної ситуації в області зумовлена, насамперед, ігноруванням ландшафтно-географічних особливостей території при організації аграрного землекористування. А тому розроблення проектів землеустрою повинно ґрунтуватися на ландшафтному підході, який враховує не тільки комплекс природно-економічних чинників, але й закономірності будови морфологічних частин ландшафтів, процесів, котрі у них відбуваються, в умінні дати прогноз змін, що відбуваються у ньому в результаті господарської діяльності людини. Враховуючи неоднорідність орних земель за рельєфною ознакою, велику протяжність схилів (1000-1500м), що призводять до змиву 12 – 30 т/га ґрунту еколого-технологічні групи ґрунтів потрібно формувати за такими параметрами: перша група до 1,5; друга – 1,5 – 7 і третя – більше 7. Широке </w:t>
                  </w:r>
                  <w:r w:rsidRPr="003D4FDA">
                    <w:rPr>
                      <w:rFonts w:ascii="Times New Roman" w:eastAsia="Times New Roman" w:hAnsi="Times New Roman" w:cs="Times New Roman"/>
                      <w:sz w:val="24"/>
                      <w:szCs w:val="24"/>
                    </w:rPr>
                    <w:lastRenderedPageBreak/>
                    <w:t>запровадження лісових насаджень та захисних лісосмуг у комплексі гідротехнічними спорудами дозволить сформувати принципово нову агроекосистему здатну забезпечити стабілізацію ландшафту.</w:t>
                  </w:r>
                </w:p>
                <w:p w14:paraId="14FC905B" w14:textId="77777777" w:rsidR="003D4FDA" w:rsidRPr="003D4FDA" w:rsidRDefault="003D4FDA" w:rsidP="004159D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Науково обґрунтовано необхідність сертифікації земельних ділянок, виходячи з міжнародних стандартів ISO серії 9000 “Управління якістю” і 14000 “Управління навколишнім середовищем”, ISO серії 14001 “Система екологічного менеджменту”. Головною ознакою сертифікації земельних ділянок є забезпечення стандартів господарського використання землі, виходячи з якісного стану земельних угідь та інформації про якісний стан продукції щодо можливості її реалізації на внутрішньому і зовнішньому ринках.</w:t>
                  </w:r>
                </w:p>
                <w:p w14:paraId="383AB752" w14:textId="77777777" w:rsidR="003D4FDA" w:rsidRPr="003D4FDA" w:rsidRDefault="003D4FDA" w:rsidP="003D4F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FDA">
                    <w:rPr>
                      <w:rFonts w:ascii="Times New Roman" w:eastAsia="Times New Roman" w:hAnsi="Times New Roman" w:cs="Times New Roman"/>
                      <w:sz w:val="24"/>
                      <w:szCs w:val="24"/>
                    </w:rPr>
                    <w:t>Реалізація розроблених наукових положень, висновків та рекомендацій у землевпорядне виробництво підтвердила їх достовірність та доцільність практичного використання.</w:t>
                  </w:r>
                </w:p>
              </w:tc>
            </w:tr>
          </w:tbl>
          <w:p w14:paraId="33A81AF3" w14:textId="77777777" w:rsidR="003D4FDA" w:rsidRPr="003D4FDA" w:rsidRDefault="003D4FDA" w:rsidP="003D4FDA">
            <w:pPr>
              <w:spacing w:after="0" w:line="240" w:lineRule="auto"/>
              <w:rPr>
                <w:rFonts w:ascii="Times New Roman" w:eastAsia="Times New Roman" w:hAnsi="Times New Roman" w:cs="Times New Roman"/>
                <w:sz w:val="24"/>
                <w:szCs w:val="24"/>
              </w:rPr>
            </w:pPr>
          </w:p>
        </w:tc>
      </w:tr>
    </w:tbl>
    <w:p w14:paraId="2A380CED" w14:textId="77777777" w:rsidR="003D4FDA" w:rsidRPr="003D4FDA" w:rsidRDefault="003D4FDA" w:rsidP="003D4FDA"/>
    <w:sectPr w:rsidR="003D4FDA" w:rsidRPr="003D4F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1534" w14:textId="77777777" w:rsidR="004159D6" w:rsidRDefault="004159D6">
      <w:pPr>
        <w:spacing w:after="0" w:line="240" w:lineRule="auto"/>
      </w:pPr>
      <w:r>
        <w:separator/>
      </w:r>
    </w:p>
  </w:endnote>
  <w:endnote w:type="continuationSeparator" w:id="0">
    <w:p w14:paraId="5E27F513" w14:textId="77777777" w:rsidR="004159D6" w:rsidRDefault="0041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FCF9" w14:textId="77777777" w:rsidR="004159D6" w:rsidRDefault="004159D6">
      <w:pPr>
        <w:spacing w:after="0" w:line="240" w:lineRule="auto"/>
      </w:pPr>
      <w:r>
        <w:separator/>
      </w:r>
    </w:p>
  </w:footnote>
  <w:footnote w:type="continuationSeparator" w:id="0">
    <w:p w14:paraId="1A6BF709" w14:textId="77777777" w:rsidR="004159D6" w:rsidRDefault="0041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B3440"/>
    <w:multiLevelType w:val="multilevel"/>
    <w:tmpl w:val="6656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8C2A4B"/>
    <w:multiLevelType w:val="multilevel"/>
    <w:tmpl w:val="59BA8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9D6"/>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69410</TotalTime>
  <Pages>4</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909</cp:revision>
  <dcterms:created xsi:type="dcterms:W3CDTF">2024-06-20T08:51:00Z</dcterms:created>
  <dcterms:modified xsi:type="dcterms:W3CDTF">2024-09-01T08:07:00Z</dcterms:modified>
  <cp:category/>
</cp:coreProperties>
</file>