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4292"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Таганов, Николай Геннадьевич.</w:t>
      </w:r>
    </w:p>
    <w:p w14:paraId="2A5A8E97"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xml:space="preserve">Кинетика формирования молекулярно-массового распределения полимеров как инструмент исследования механизма </w:t>
      </w:r>
      <w:proofErr w:type="gramStart"/>
      <w:r w:rsidRPr="00663988">
        <w:rPr>
          <w:rFonts w:ascii="Helvetica" w:eastAsia="Symbol" w:hAnsi="Helvetica" w:cs="Helvetica"/>
          <w:b/>
          <w:bCs/>
          <w:color w:val="222222"/>
          <w:kern w:val="0"/>
          <w:sz w:val="21"/>
          <w:szCs w:val="21"/>
          <w:lang w:eastAsia="ru-RU"/>
        </w:rPr>
        <w:t>полимеризации :</w:t>
      </w:r>
      <w:proofErr w:type="gramEnd"/>
      <w:r w:rsidRPr="00663988">
        <w:rPr>
          <w:rFonts w:ascii="Helvetica" w:eastAsia="Symbol" w:hAnsi="Helvetica" w:cs="Helvetica"/>
          <w:b/>
          <w:bCs/>
          <w:color w:val="222222"/>
          <w:kern w:val="0"/>
          <w:sz w:val="21"/>
          <w:szCs w:val="21"/>
          <w:lang w:eastAsia="ru-RU"/>
        </w:rPr>
        <w:t xml:space="preserve"> диссертация ... доктора физико-математических наук : 01.04.19. - Москва, 1984. - 464 </w:t>
      </w:r>
      <w:proofErr w:type="gramStart"/>
      <w:r w:rsidRPr="00663988">
        <w:rPr>
          <w:rFonts w:ascii="Helvetica" w:eastAsia="Symbol" w:hAnsi="Helvetica" w:cs="Helvetica"/>
          <w:b/>
          <w:bCs/>
          <w:color w:val="222222"/>
          <w:kern w:val="0"/>
          <w:sz w:val="21"/>
          <w:szCs w:val="21"/>
          <w:lang w:eastAsia="ru-RU"/>
        </w:rPr>
        <w:t>с. :</w:t>
      </w:r>
      <w:proofErr w:type="gramEnd"/>
      <w:r w:rsidRPr="00663988">
        <w:rPr>
          <w:rFonts w:ascii="Helvetica" w:eastAsia="Symbol" w:hAnsi="Helvetica" w:cs="Helvetica"/>
          <w:b/>
          <w:bCs/>
          <w:color w:val="222222"/>
          <w:kern w:val="0"/>
          <w:sz w:val="21"/>
          <w:szCs w:val="21"/>
          <w:lang w:eastAsia="ru-RU"/>
        </w:rPr>
        <w:t xml:space="preserve"> ил.</w:t>
      </w:r>
    </w:p>
    <w:p w14:paraId="6F1D0F7E"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Оглавление диссертациидоктор физико-математических наук Таганов, Николай Геннадьевич</w:t>
      </w:r>
    </w:p>
    <w:p w14:paraId="48E85068"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ВВЕДЕНИЕ</w:t>
      </w:r>
    </w:p>
    <w:p w14:paraId="13617489"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ЧАСТЬ I. Взаимосвязь кинетики формирования ММР с механизмом полимеризации.</w:t>
      </w:r>
    </w:p>
    <w:p w14:paraId="1CC05B94"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ГЛАВА I-I. Литературный обзор и постановка задачи.</w:t>
      </w:r>
    </w:p>
    <w:p w14:paraId="1A85EBE6"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I. Радикальная полимеризация.</w:t>
      </w:r>
    </w:p>
    <w:p w14:paraId="1EB793B3"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1. Линейная радикальная полимеризация</w:t>
      </w:r>
    </w:p>
    <w:p w14:paraId="03A9F5E6"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Разветвленная радикальная полимеризация</w:t>
      </w:r>
    </w:p>
    <w:p w14:paraId="2A4B310D"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2. Ионная полимеризация.</w:t>
      </w:r>
    </w:p>
    <w:p w14:paraId="21A597EA"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3. Экспериментальные данные ММР и обратная задача кинетики полимеризации</w:t>
      </w:r>
    </w:p>
    <w:p w14:paraId="68C1BDD4"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1. Выбор характеристик ММР, связанный с ограниченной достоверностью экспериментальных данных</w:t>
      </w:r>
    </w:p>
    <w:p w14:paraId="6B9C5557"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Основной математический аппарат решения обратной задачи.</w:t>
      </w:r>
    </w:p>
    <w:p w14:paraId="6782D6F3"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ГЛАВА 1-2. ММР продуктов ионной полимеризации.</w:t>
      </w:r>
    </w:p>
    <w:p w14:paraId="217D1B4B"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I. ММР при необратимой полимеризации в отсутствие меж-макромолекулярных и деструктивных реакций</w:t>
      </w:r>
    </w:p>
    <w:p w14:paraId="578CDF1E"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1. Кинетическое описание процесса и вывод общей формулы для ММР.</w:t>
      </w:r>
    </w:p>
    <w:p w14:paraId="525857B1"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Общий принцип решения обратной задачи.</w:t>
      </w:r>
    </w:p>
    <w:p w14:paraId="2228FA51"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3. Полимеризация при постоянных константах скорости реакций.</w:t>
      </w:r>
    </w:p>
    <w:p w14:paraId="1917C72D"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2. ММР при обратимой "живой" полимеризации</w:t>
      </w:r>
    </w:p>
    <w:p w14:paraId="4040C358"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1. Основная модель описания ММР</w:t>
      </w:r>
    </w:p>
    <w:p w14:paraId="0F92D113"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Описание ММР при LM</w:t>
      </w:r>
      <w:proofErr w:type="gramStart"/>
      <w:r w:rsidRPr="00663988">
        <w:rPr>
          <w:rFonts w:ascii="Helvetica" w:eastAsia="Symbol" w:hAnsi="Helvetica" w:cs="Helvetica"/>
          <w:b/>
          <w:bCs/>
          <w:color w:val="222222"/>
          <w:kern w:val="0"/>
          <w:sz w:val="21"/>
          <w:szCs w:val="21"/>
          <w:lang w:eastAsia="ru-RU"/>
        </w:rPr>
        <w:t>]&gt;[</w:t>
      </w:r>
      <w:proofErr w:type="gramEnd"/>
      <w:r w:rsidRPr="00663988">
        <w:rPr>
          <w:rFonts w:ascii="Helvetica" w:eastAsia="Symbol" w:hAnsi="Helvetica" w:cs="Helvetica"/>
          <w:b/>
          <w:bCs/>
          <w:color w:val="222222"/>
          <w:kern w:val="0"/>
          <w:sz w:val="21"/>
          <w:szCs w:val="21"/>
          <w:lang w:eastAsia="ru-RU"/>
        </w:rPr>
        <w:t>Hlp.</w:t>
      </w:r>
    </w:p>
    <w:p w14:paraId="0E6B9208"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3. Описание ММР при [M]</w:t>
      </w:r>
      <w:proofErr w:type="gramStart"/>
      <w:r w:rsidRPr="00663988">
        <w:rPr>
          <w:rFonts w:ascii="Helvetica" w:eastAsia="Symbol" w:hAnsi="Helvetica" w:cs="Helvetica"/>
          <w:b/>
          <w:bCs/>
          <w:color w:val="222222"/>
          <w:kern w:val="0"/>
          <w:sz w:val="21"/>
          <w:szCs w:val="21"/>
          <w:lang w:eastAsia="ru-RU"/>
        </w:rPr>
        <w:t>^[</w:t>
      </w:r>
      <w:proofErr w:type="gramEnd"/>
      <w:r w:rsidRPr="00663988">
        <w:rPr>
          <w:rFonts w:ascii="Helvetica" w:eastAsia="Symbol" w:hAnsi="Helvetica" w:cs="Helvetica"/>
          <w:b/>
          <w:bCs/>
          <w:color w:val="222222"/>
          <w:kern w:val="0"/>
          <w:sz w:val="21"/>
          <w:szCs w:val="21"/>
          <w:lang w:eastAsia="ru-RU"/>
        </w:rPr>
        <w:t>Mlp.</w:t>
      </w:r>
    </w:p>
    <w:p w14:paraId="4FCE055C"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3. Деструкция полимеров в ионной полимеризации</w:t>
      </w:r>
    </w:p>
    <w:p w14:paraId="2DB08D10"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I. Деструкция, не приводящая к образованию АЦ полимеризации</w:t>
      </w:r>
    </w:p>
    <w:p w14:paraId="69207534"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Деструкция с образованием АЦ полимеризации</w:t>
      </w:r>
    </w:p>
    <w:p w14:paraId="1D3D364B"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4. Реакция рекомбинации АЦ ионной полимеризации</w:t>
      </w:r>
    </w:p>
    <w:p w14:paraId="50588C06"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1. Критерий протекания рекомбинации АЦ в системе</w:t>
      </w:r>
    </w:p>
    <w:p w14:paraId="7000A588"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Определение константы скорости рекомбинации АЦ из экспериментальных данных.</w:t>
      </w:r>
    </w:p>
    <w:p w14:paraId="63DB4D10"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lastRenderedPageBreak/>
        <w:t>3. Учет стадий инициирования и передачи цепи</w:t>
      </w:r>
    </w:p>
    <w:p w14:paraId="6F2845FC"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5. Реакция соединения макродиолов с растущими макромолекулами</w:t>
      </w:r>
    </w:p>
    <w:p w14:paraId="7711D951"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б. Передача цепи на полимер с разрывом.</w:t>
      </w:r>
    </w:p>
    <w:p w14:paraId="02CAF389"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7. Реакция обмена активным центром между растущей и нерастущей макромолекулами.</w:t>
      </w:r>
    </w:p>
    <w:p w14:paraId="3EED9308"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1. Полимеризация при постоянном соотношении концентраций растущих и нерастущих макромолекул</w:t>
      </w:r>
    </w:p>
    <w:p w14:paraId="3B2E5F98"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Обмен АЦ между растущими и погибшими в ходе полимеризации макромолекулами</w:t>
      </w:r>
    </w:p>
    <w:p w14:paraId="7D1611D9"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3. Определение скорости обмена АЦ из экспериментальных данных.</w:t>
      </w:r>
    </w:p>
    <w:p w14:paraId="52B7A48C"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 xml:space="preserve">§ 8. Разветвленная анионная </w:t>
      </w:r>
      <w:proofErr w:type="gramStart"/>
      <w:r w:rsidRPr="00663988">
        <w:rPr>
          <w:rFonts w:ascii="Helvetica" w:eastAsia="Symbol" w:hAnsi="Helvetica" w:cs="Helvetica"/>
          <w:b/>
          <w:bCs/>
          <w:color w:val="222222"/>
          <w:kern w:val="0"/>
          <w:sz w:val="21"/>
          <w:szCs w:val="21"/>
          <w:lang w:eastAsia="ru-RU"/>
        </w:rPr>
        <w:t>полимеризация .ИЗ</w:t>
      </w:r>
      <w:proofErr w:type="gramEnd"/>
    </w:p>
    <w:p w14:paraId="6A306C4B"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1. Общее кинетическое описание процесса</w:t>
      </w:r>
    </w:p>
    <w:p w14:paraId="5EB7667D"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2. Критерий протекания передачи цепи на полимер с отрывом протона в системе</w:t>
      </w:r>
    </w:p>
    <w:p w14:paraId="3CE3C32B" w14:textId="77777777" w:rsidR="00663988" w:rsidRPr="00663988" w:rsidRDefault="00663988" w:rsidP="00663988">
      <w:pPr>
        <w:rPr>
          <w:rFonts w:ascii="Helvetica" w:eastAsia="Symbol" w:hAnsi="Helvetica" w:cs="Helvetica"/>
          <w:b/>
          <w:bCs/>
          <w:color w:val="222222"/>
          <w:kern w:val="0"/>
          <w:sz w:val="21"/>
          <w:szCs w:val="21"/>
          <w:lang w:eastAsia="ru-RU"/>
        </w:rPr>
      </w:pPr>
      <w:r w:rsidRPr="00663988">
        <w:rPr>
          <w:rFonts w:ascii="Helvetica" w:eastAsia="Symbol" w:hAnsi="Helvetica" w:cs="Helvetica"/>
          <w:b/>
          <w:bCs/>
          <w:color w:val="222222"/>
          <w:kern w:val="0"/>
          <w:sz w:val="21"/>
          <w:szCs w:val="21"/>
          <w:lang w:eastAsia="ru-RU"/>
        </w:rPr>
        <w:t>3. Оценка константы скорости из экспериментальных данных.</w:t>
      </w:r>
    </w:p>
    <w:p w14:paraId="77FDBE4B" w14:textId="20FA25E3" w:rsidR="00410372" w:rsidRPr="00663988" w:rsidRDefault="00410372" w:rsidP="00663988"/>
    <w:sectPr w:rsidR="00410372" w:rsidRPr="006639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168C" w14:textId="77777777" w:rsidR="00567A0A" w:rsidRDefault="00567A0A">
      <w:pPr>
        <w:spacing w:after="0" w:line="240" w:lineRule="auto"/>
      </w:pPr>
      <w:r>
        <w:separator/>
      </w:r>
    </w:p>
  </w:endnote>
  <w:endnote w:type="continuationSeparator" w:id="0">
    <w:p w14:paraId="5560EDDA" w14:textId="77777777" w:rsidR="00567A0A" w:rsidRDefault="0056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41CE" w14:textId="77777777" w:rsidR="00567A0A" w:rsidRDefault="00567A0A"/>
    <w:p w14:paraId="53E4348E" w14:textId="77777777" w:rsidR="00567A0A" w:rsidRDefault="00567A0A"/>
    <w:p w14:paraId="74C118AE" w14:textId="77777777" w:rsidR="00567A0A" w:rsidRDefault="00567A0A"/>
    <w:p w14:paraId="2EDCB709" w14:textId="77777777" w:rsidR="00567A0A" w:rsidRDefault="00567A0A"/>
    <w:p w14:paraId="6466966E" w14:textId="77777777" w:rsidR="00567A0A" w:rsidRDefault="00567A0A"/>
    <w:p w14:paraId="4EA5E2B6" w14:textId="77777777" w:rsidR="00567A0A" w:rsidRDefault="00567A0A"/>
    <w:p w14:paraId="4CF73768" w14:textId="77777777" w:rsidR="00567A0A" w:rsidRDefault="00567A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436A62" wp14:editId="4C54F1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CD5D" w14:textId="77777777" w:rsidR="00567A0A" w:rsidRDefault="00567A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36A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C5CD5D" w14:textId="77777777" w:rsidR="00567A0A" w:rsidRDefault="00567A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158213" w14:textId="77777777" w:rsidR="00567A0A" w:rsidRDefault="00567A0A"/>
    <w:p w14:paraId="2B2BDEF5" w14:textId="77777777" w:rsidR="00567A0A" w:rsidRDefault="00567A0A"/>
    <w:p w14:paraId="4D151E7E" w14:textId="77777777" w:rsidR="00567A0A" w:rsidRDefault="00567A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B3CD1E" wp14:editId="19D0DC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14650" w14:textId="77777777" w:rsidR="00567A0A" w:rsidRDefault="00567A0A"/>
                          <w:p w14:paraId="0F0354F1" w14:textId="77777777" w:rsidR="00567A0A" w:rsidRDefault="00567A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3CD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514650" w14:textId="77777777" w:rsidR="00567A0A" w:rsidRDefault="00567A0A"/>
                    <w:p w14:paraId="0F0354F1" w14:textId="77777777" w:rsidR="00567A0A" w:rsidRDefault="00567A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3F982C" w14:textId="77777777" w:rsidR="00567A0A" w:rsidRDefault="00567A0A"/>
    <w:p w14:paraId="28BDA601" w14:textId="77777777" w:rsidR="00567A0A" w:rsidRDefault="00567A0A">
      <w:pPr>
        <w:rPr>
          <w:sz w:val="2"/>
          <w:szCs w:val="2"/>
        </w:rPr>
      </w:pPr>
    </w:p>
    <w:p w14:paraId="0E963BEC" w14:textId="77777777" w:rsidR="00567A0A" w:rsidRDefault="00567A0A"/>
    <w:p w14:paraId="3485921E" w14:textId="77777777" w:rsidR="00567A0A" w:rsidRDefault="00567A0A">
      <w:pPr>
        <w:spacing w:after="0" w:line="240" w:lineRule="auto"/>
      </w:pPr>
    </w:p>
  </w:footnote>
  <w:footnote w:type="continuationSeparator" w:id="0">
    <w:p w14:paraId="0FE9AEBE" w14:textId="77777777" w:rsidR="00567A0A" w:rsidRDefault="00567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0A"/>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139722</TotalTime>
  <Pages>2</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3788</cp:revision>
  <cp:lastPrinted>2009-02-06T05:36:00Z</cp:lastPrinted>
  <dcterms:created xsi:type="dcterms:W3CDTF">2024-01-07T13:43:00Z</dcterms:created>
  <dcterms:modified xsi:type="dcterms:W3CDTF">2025-07-26T03:35:00Z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