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E011C" w14:textId="77777777" w:rsidR="00E34D0B" w:rsidRPr="00E34D0B" w:rsidRDefault="00E34D0B" w:rsidP="00E34D0B">
      <w:pPr>
        <w:rPr>
          <w:rFonts w:ascii="Helvetica" w:eastAsia="Symbol" w:hAnsi="Helvetica" w:cs="Helvetica"/>
          <w:b/>
          <w:bCs/>
          <w:color w:val="222222"/>
          <w:kern w:val="0"/>
          <w:sz w:val="21"/>
          <w:szCs w:val="21"/>
          <w:lang w:eastAsia="ru-RU"/>
        </w:rPr>
      </w:pPr>
      <w:r w:rsidRPr="00E34D0B">
        <w:rPr>
          <w:rFonts w:ascii="Helvetica" w:eastAsia="Symbol" w:hAnsi="Helvetica" w:cs="Helvetica"/>
          <w:b/>
          <w:bCs/>
          <w:color w:val="222222"/>
          <w:kern w:val="0"/>
          <w:sz w:val="21"/>
          <w:szCs w:val="21"/>
          <w:lang w:eastAsia="ru-RU"/>
        </w:rPr>
        <w:t>Подсобляев, Денис Станиславович.</w:t>
      </w:r>
    </w:p>
    <w:p w14:paraId="142D5BD4" w14:textId="77777777" w:rsidR="00E34D0B" w:rsidRPr="00E34D0B" w:rsidRDefault="00E34D0B" w:rsidP="00E34D0B">
      <w:pPr>
        <w:rPr>
          <w:rFonts w:ascii="Helvetica" w:eastAsia="Symbol" w:hAnsi="Helvetica" w:cs="Helvetica"/>
          <w:b/>
          <w:bCs/>
          <w:color w:val="222222"/>
          <w:kern w:val="0"/>
          <w:sz w:val="21"/>
          <w:szCs w:val="21"/>
          <w:lang w:eastAsia="ru-RU"/>
        </w:rPr>
      </w:pPr>
      <w:r w:rsidRPr="00E34D0B">
        <w:rPr>
          <w:rFonts w:ascii="Helvetica" w:eastAsia="Symbol" w:hAnsi="Helvetica" w:cs="Helvetica"/>
          <w:b/>
          <w:bCs/>
          <w:color w:val="222222"/>
          <w:kern w:val="0"/>
          <w:sz w:val="21"/>
          <w:szCs w:val="21"/>
          <w:lang w:eastAsia="ru-RU"/>
        </w:rPr>
        <w:t>Компьютерное моделирование процесса поперечного скольжения дислокаций при различных режимах нагружения кристаллов : диссертация ... кандидата физико-математических наук : 01.04.07. - Москва, 1999. - 143 с.</w:t>
      </w:r>
    </w:p>
    <w:p w14:paraId="2B288086" w14:textId="77777777" w:rsidR="00E34D0B" w:rsidRPr="00E34D0B" w:rsidRDefault="00E34D0B" w:rsidP="00E34D0B">
      <w:pPr>
        <w:rPr>
          <w:rFonts w:ascii="Helvetica" w:eastAsia="Symbol" w:hAnsi="Helvetica" w:cs="Helvetica"/>
          <w:b/>
          <w:bCs/>
          <w:color w:val="222222"/>
          <w:kern w:val="0"/>
          <w:sz w:val="21"/>
          <w:szCs w:val="21"/>
          <w:lang w:eastAsia="ru-RU"/>
        </w:rPr>
      </w:pPr>
      <w:r w:rsidRPr="00E34D0B">
        <w:rPr>
          <w:rFonts w:ascii="Helvetica" w:eastAsia="Symbol" w:hAnsi="Helvetica" w:cs="Helvetica"/>
          <w:b/>
          <w:bCs/>
          <w:color w:val="222222"/>
          <w:kern w:val="0"/>
          <w:sz w:val="21"/>
          <w:szCs w:val="21"/>
          <w:lang w:eastAsia="ru-RU"/>
        </w:rPr>
        <w:t>Оглавление диссертациикандидат физико-математических наук Подсобляев, Денис Станиславович</w:t>
      </w:r>
    </w:p>
    <w:p w14:paraId="4BD76A79" w14:textId="77777777" w:rsidR="00E34D0B" w:rsidRPr="00E34D0B" w:rsidRDefault="00E34D0B" w:rsidP="00E34D0B">
      <w:pPr>
        <w:rPr>
          <w:rFonts w:ascii="Helvetica" w:eastAsia="Symbol" w:hAnsi="Helvetica" w:cs="Helvetica"/>
          <w:b/>
          <w:bCs/>
          <w:color w:val="222222"/>
          <w:kern w:val="0"/>
          <w:sz w:val="21"/>
          <w:szCs w:val="21"/>
          <w:lang w:eastAsia="ru-RU"/>
        </w:rPr>
      </w:pPr>
      <w:r w:rsidRPr="00E34D0B">
        <w:rPr>
          <w:rFonts w:ascii="Helvetica" w:eastAsia="Symbol" w:hAnsi="Helvetica" w:cs="Helvetica"/>
          <w:b/>
          <w:bCs/>
          <w:color w:val="222222"/>
          <w:kern w:val="0"/>
          <w:sz w:val="21"/>
          <w:szCs w:val="21"/>
          <w:lang w:eastAsia="ru-RU"/>
        </w:rPr>
        <w:t>Введение.</w:t>
      </w:r>
    </w:p>
    <w:p w14:paraId="221C7CF9" w14:textId="77777777" w:rsidR="00E34D0B" w:rsidRPr="00E34D0B" w:rsidRDefault="00E34D0B" w:rsidP="00E34D0B">
      <w:pPr>
        <w:rPr>
          <w:rFonts w:ascii="Helvetica" w:eastAsia="Symbol" w:hAnsi="Helvetica" w:cs="Helvetica"/>
          <w:b/>
          <w:bCs/>
          <w:color w:val="222222"/>
          <w:kern w:val="0"/>
          <w:sz w:val="21"/>
          <w:szCs w:val="21"/>
          <w:lang w:eastAsia="ru-RU"/>
        </w:rPr>
      </w:pPr>
      <w:r w:rsidRPr="00E34D0B">
        <w:rPr>
          <w:rFonts w:ascii="Helvetica" w:eastAsia="Symbol" w:hAnsi="Helvetica" w:cs="Helvetica"/>
          <w:b/>
          <w:bCs/>
          <w:color w:val="222222"/>
          <w:kern w:val="0"/>
          <w:sz w:val="21"/>
          <w:szCs w:val="21"/>
          <w:lang w:eastAsia="ru-RU"/>
        </w:rPr>
        <w:t>Глава 1. Обзор литературы.</w:t>
      </w:r>
    </w:p>
    <w:p w14:paraId="39F32E34" w14:textId="77777777" w:rsidR="00E34D0B" w:rsidRPr="00E34D0B" w:rsidRDefault="00E34D0B" w:rsidP="00E34D0B">
      <w:pPr>
        <w:rPr>
          <w:rFonts w:ascii="Helvetica" w:eastAsia="Symbol" w:hAnsi="Helvetica" w:cs="Helvetica"/>
          <w:b/>
          <w:bCs/>
          <w:color w:val="222222"/>
          <w:kern w:val="0"/>
          <w:sz w:val="21"/>
          <w:szCs w:val="21"/>
          <w:lang w:eastAsia="ru-RU"/>
        </w:rPr>
      </w:pPr>
      <w:r w:rsidRPr="00E34D0B">
        <w:rPr>
          <w:rFonts w:ascii="Helvetica" w:eastAsia="Symbol" w:hAnsi="Helvetica" w:cs="Helvetica"/>
          <w:b/>
          <w:bCs/>
          <w:color w:val="222222"/>
          <w:kern w:val="0"/>
          <w:sz w:val="21"/>
          <w:szCs w:val="21"/>
          <w:lang w:eastAsia="ru-RU"/>
        </w:rPr>
        <w:t>§1.1. Влияние внутренних полей напряжений на процесс поперечного скольжения дислокаций.</w:t>
      </w:r>
    </w:p>
    <w:p w14:paraId="41406140" w14:textId="77777777" w:rsidR="00E34D0B" w:rsidRPr="00E34D0B" w:rsidRDefault="00E34D0B" w:rsidP="00E34D0B">
      <w:pPr>
        <w:rPr>
          <w:rFonts w:ascii="Helvetica" w:eastAsia="Symbol" w:hAnsi="Helvetica" w:cs="Helvetica"/>
          <w:b/>
          <w:bCs/>
          <w:color w:val="222222"/>
          <w:kern w:val="0"/>
          <w:sz w:val="21"/>
          <w:szCs w:val="21"/>
          <w:lang w:eastAsia="ru-RU"/>
        </w:rPr>
      </w:pPr>
      <w:r w:rsidRPr="00E34D0B">
        <w:rPr>
          <w:rFonts w:ascii="Helvetica" w:eastAsia="Symbol" w:hAnsi="Helvetica" w:cs="Helvetica"/>
          <w:b/>
          <w:bCs/>
          <w:color w:val="222222"/>
          <w:kern w:val="0"/>
          <w:sz w:val="21"/>
          <w:szCs w:val="21"/>
          <w:lang w:eastAsia="ru-RU"/>
        </w:rPr>
        <w:t>§1.2. Постановка задачи.</w:t>
      </w:r>
    </w:p>
    <w:p w14:paraId="5DDF9E5A" w14:textId="77777777" w:rsidR="00E34D0B" w:rsidRPr="00E34D0B" w:rsidRDefault="00E34D0B" w:rsidP="00E34D0B">
      <w:pPr>
        <w:rPr>
          <w:rFonts w:ascii="Helvetica" w:eastAsia="Symbol" w:hAnsi="Helvetica" w:cs="Helvetica"/>
          <w:b/>
          <w:bCs/>
          <w:color w:val="222222"/>
          <w:kern w:val="0"/>
          <w:sz w:val="21"/>
          <w:szCs w:val="21"/>
          <w:lang w:eastAsia="ru-RU"/>
        </w:rPr>
      </w:pPr>
      <w:r w:rsidRPr="00E34D0B">
        <w:rPr>
          <w:rFonts w:ascii="Helvetica" w:eastAsia="Symbol" w:hAnsi="Helvetica" w:cs="Helvetica"/>
          <w:b/>
          <w:bCs/>
          <w:color w:val="222222"/>
          <w:kern w:val="0"/>
          <w:sz w:val="21"/>
          <w:szCs w:val="21"/>
          <w:lang w:eastAsia="ru-RU"/>
        </w:rPr>
        <w:t>Глава 2. Движение винтовой дислокации с учетом ее поперечного скольжения в поле одноименной с ней винтовой дислокации. Модель и алгоритм.</w:t>
      </w:r>
    </w:p>
    <w:p w14:paraId="66CAD52F" w14:textId="77777777" w:rsidR="00E34D0B" w:rsidRPr="00E34D0B" w:rsidRDefault="00E34D0B" w:rsidP="00E34D0B">
      <w:pPr>
        <w:rPr>
          <w:rFonts w:ascii="Helvetica" w:eastAsia="Symbol" w:hAnsi="Helvetica" w:cs="Helvetica"/>
          <w:b/>
          <w:bCs/>
          <w:color w:val="222222"/>
          <w:kern w:val="0"/>
          <w:sz w:val="21"/>
          <w:szCs w:val="21"/>
          <w:lang w:eastAsia="ru-RU"/>
        </w:rPr>
      </w:pPr>
      <w:r w:rsidRPr="00E34D0B">
        <w:rPr>
          <w:rFonts w:ascii="Helvetica" w:eastAsia="Symbol" w:hAnsi="Helvetica" w:cs="Helvetica"/>
          <w:b/>
          <w:bCs/>
          <w:color w:val="222222"/>
          <w:kern w:val="0"/>
          <w:sz w:val="21"/>
          <w:szCs w:val="21"/>
          <w:lang w:eastAsia="ru-RU"/>
        </w:rPr>
        <w:t>§2.1. Условие перехода винтовой дислокации из основной плоскости скольжения в поперечную.</w:t>
      </w:r>
    </w:p>
    <w:p w14:paraId="0E615AE6" w14:textId="77777777" w:rsidR="00E34D0B" w:rsidRPr="00E34D0B" w:rsidRDefault="00E34D0B" w:rsidP="00E34D0B">
      <w:pPr>
        <w:rPr>
          <w:rFonts w:ascii="Helvetica" w:eastAsia="Symbol" w:hAnsi="Helvetica" w:cs="Helvetica"/>
          <w:b/>
          <w:bCs/>
          <w:color w:val="222222"/>
          <w:kern w:val="0"/>
          <w:sz w:val="21"/>
          <w:szCs w:val="21"/>
          <w:lang w:eastAsia="ru-RU"/>
        </w:rPr>
      </w:pPr>
      <w:r w:rsidRPr="00E34D0B">
        <w:rPr>
          <w:rFonts w:ascii="Helvetica" w:eastAsia="Symbol" w:hAnsi="Helvetica" w:cs="Helvetica"/>
          <w:b/>
          <w:bCs/>
          <w:color w:val="222222"/>
          <w:kern w:val="0"/>
          <w:sz w:val="21"/>
          <w:szCs w:val="21"/>
          <w:lang w:eastAsia="ru-RU"/>
        </w:rPr>
        <w:t>§2.2. Описание модели и метода расчета.</w:t>
      </w:r>
    </w:p>
    <w:p w14:paraId="47E8CF78" w14:textId="77777777" w:rsidR="00E34D0B" w:rsidRPr="00E34D0B" w:rsidRDefault="00E34D0B" w:rsidP="00E34D0B">
      <w:pPr>
        <w:rPr>
          <w:rFonts w:ascii="Helvetica" w:eastAsia="Symbol" w:hAnsi="Helvetica" w:cs="Helvetica"/>
          <w:b/>
          <w:bCs/>
          <w:color w:val="222222"/>
          <w:kern w:val="0"/>
          <w:sz w:val="21"/>
          <w:szCs w:val="21"/>
          <w:lang w:eastAsia="ru-RU"/>
        </w:rPr>
      </w:pPr>
      <w:r w:rsidRPr="00E34D0B">
        <w:rPr>
          <w:rFonts w:ascii="Helvetica" w:eastAsia="Symbol" w:hAnsi="Helvetica" w:cs="Helvetica"/>
          <w:b/>
          <w:bCs/>
          <w:color w:val="222222"/>
          <w:kern w:val="0"/>
          <w:sz w:val="21"/>
          <w:szCs w:val="21"/>
          <w:lang w:eastAsia="ru-RU"/>
        </w:rPr>
        <w:t>§2.3. Выбор начального положения пробной дислокации и величины внешнего напряжения.</w:t>
      </w:r>
    </w:p>
    <w:p w14:paraId="496C04FC" w14:textId="77777777" w:rsidR="00E34D0B" w:rsidRPr="00E34D0B" w:rsidRDefault="00E34D0B" w:rsidP="00E34D0B">
      <w:pPr>
        <w:rPr>
          <w:rFonts w:ascii="Helvetica" w:eastAsia="Symbol" w:hAnsi="Helvetica" w:cs="Helvetica"/>
          <w:b/>
          <w:bCs/>
          <w:color w:val="222222"/>
          <w:kern w:val="0"/>
          <w:sz w:val="21"/>
          <w:szCs w:val="21"/>
          <w:lang w:eastAsia="ru-RU"/>
        </w:rPr>
      </w:pPr>
      <w:r w:rsidRPr="00E34D0B">
        <w:rPr>
          <w:rFonts w:ascii="Helvetica" w:eastAsia="Symbol" w:hAnsi="Helvetica" w:cs="Helvetica"/>
          <w:b/>
          <w:bCs/>
          <w:color w:val="222222"/>
          <w:kern w:val="0"/>
          <w:sz w:val="21"/>
          <w:szCs w:val="21"/>
          <w:lang w:eastAsia="ru-RU"/>
        </w:rPr>
        <w:t>Глава 3. Движение винтовой дислокации в поле одноименной с ней дислокации под действием постоянной нагрузки.</w:t>
      </w:r>
    </w:p>
    <w:p w14:paraId="500821F2" w14:textId="77777777" w:rsidR="00E34D0B" w:rsidRPr="00E34D0B" w:rsidRDefault="00E34D0B" w:rsidP="00E34D0B">
      <w:pPr>
        <w:rPr>
          <w:rFonts w:ascii="Helvetica" w:eastAsia="Symbol" w:hAnsi="Helvetica" w:cs="Helvetica"/>
          <w:b/>
          <w:bCs/>
          <w:color w:val="222222"/>
          <w:kern w:val="0"/>
          <w:sz w:val="21"/>
          <w:szCs w:val="21"/>
          <w:lang w:eastAsia="ru-RU"/>
        </w:rPr>
      </w:pPr>
      <w:r w:rsidRPr="00E34D0B">
        <w:rPr>
          <w:rFonts w:ascii="Helvetica" w:eastAsia="Symbol" w:hAnsi="Helvetica" w:cs="Helvetica"/>
          <w:b/>
          <w:bCs/>
          <w:color w:val="222222"/>
          <w:kern w:val="0"/>
          <w:sz w:val="21"/>
          <w:szCs w:val="21"/>
          <w:lang w:eastAsia="ru-RU"/>
        </w:rPr>
        <w:t>§3.1. Области движения пробной дислокации в поле задающей по основным плоскостям скольжения.</w:t>
      </w:r>
    </w:p>
    <w:p w14:paraId="630B180E" w14:textId="77777777" w:rsidR="00E34D0B" w:rsidRPr="00E34D0B" w:rsidRDefault="00E34D0B" w:rsidP="00E34D0B">
      <w:pPr>
        <w:rPr>
          <w:rFonts w:ascii="Helvetica" w:eastAsia="Symbol" w:hAnsi="Helvetica" w:cs="Helvetica"/>
          <w:b/>
          <w:bCs/>
          <w:color w:val="222222"/>
          <w:kern w:val="0"/>
          <w:sz w:val="21"/>
          <w:szCs w:val="21"/>
          <w:lang w:eastAsia="ru-RU"/>
        </w:rPr>
      </w:pPr>
      <w:r w:rsidRPr="00E34D0B">
        <w:rPr>
          <w:rFonts w:ascii="Helvetica" w:eastAsia="Symbol" w:hAnsi="Helvetica" w:cs="Helvetica"/>
          <w:b/>
          <w:bCs/>
          <w:color w:val="222222"/>
          <w:kern w:val="0"/>
          <w:sz w:val="21"/>
          <w:szCs w:val="21"/>
          <w:lang w:eastAsia="ru-RU"/>
        </w:rPr>
        <w:t>§3.2. Области движения пробной дислокации в поле задающей по плоскостям поперечного скольжения.</w:t>
      </w:r>
    </w:p>
    <w:p w14:paraId="3BA6B471" w14:textId="77777777" w:rsidR="00E34D0B" w:rsidRPr="00E34D0B" w:rsidRDefault="00E34D0B" w:rsidP="00E34D0B">
      <w:pPr>
        <w:rPr>
          <w:rFonts w:ascii="Helvetica" w:eastAsia="Symbol" w:hAnsi="Helvetica" w:cs="Helvetica"/>
          <w:b/>
          <w:bCs/>
          <w:color w:val="222222"/>
          <w:kern w:val="0"/>
          <w:sz w:val="21"/>
          <w:szCs w:val="21"/>
          <w:lang w:eastAsia="ru-RU"/>
        </w:rPr>
      </w:pPr>
      <w:r w:rsidRPr="00E34D0B">
        <w:rPr>
          <w:rFonts w:ascii="Helvetica" w:eastAsia="Symbol" w:hAnsi="Helvetica" w:cs="Helvetica"/>
          <w:b/>
          <w:bCs/>
          <w:color w:val="222222"/>
          <w:kern w:val="0"/>
          <w:sz w:val="21"/>
          <w:szCs w:val="21"/>
          <w:lang w:eastAsia="ru-RU"/>
        </w:rPr>
        <w:t>§3.3. Возможные типы траекторий движения дислокации при постоянной внешней нагрузке.</w:t>
      </w:r>
    </w:p>
    <w:p w14:paraId="05652759" w14:textId="77777777" w:rsidR="00E34D0B" w:rsidRPr="00E34D0B" w:rsidRDefault="00E34D0B" w:rsidP="00E34D0B">
      <w:pPr>
        <w:rPr>
          <w:rFonts w:ascii="Helvetica" w:eastAsia="Symbol" w:hAnsi="Helvetica" w:cs="Helvetica"/>
          <w:b/>
          <w:bCs/>
          <w:color w:val="222222"/>
          <w:kern w:val="0"/>
          <w:sz w:val="21"/>
          <w:szCs w:val="21"/>
          <w:lang w:eastAsia="ru-RU"/>
        </w:rPr>
      </w:pPr>
      <w:r w:rsidRPr="00E34D0B">
        <w:rPr>
          <w:rFonts w:ascii="Helvetica" w:eastAsia="Symbol" w:hAnsi="Helvetica" w:cs="Helvetica"/>
          <w:b/>
          <w:bCs/>
          <w:color w:val="222222"/>
          <w:kern w:val="0"/>
          <w:sz w:val="21"/>
          <w:szCs w:val="21"/>
          <w:lang w:eastAsia="ru-RU"/>
        </w:rPr>
        <w:t>§3.4. Траектории движения пробной винтовой дислокации в поле одноименной с ней задающей дислокации при различных значениях и различных направлениях внешней нагрузки. Критические значения внешнего напряжения.</w:t>
      </w:r>
    </w:p>
    <w:p w14:paraId="14A34213" w14:textId="77777777" w:rsidR="00E34D0B" w:rsidRPr="00E34D0B" w:rsidRDefault="00E34D0B" w:rsidP="00E34D0B">
      <w:pPr>
        <w:rPr>
          <w:rFonts w:ascii="Helvetica" w:eastAsia="Symbol" w:hAnsi="Helvetica" w:cs="Helvetica"/>
          <w:b/>
          <w:bCs/>
          <w:color w:val="222222"/>
          <w:kern w:val="0"/>
          <w:sz w:val="21"/>
          <w:szCs w:val="21"/>
          <w:lang w:eastAsia="ru-RU"/>
        </w:rPr>
      </w:pPr>
      <w:r w:rsidRPr="00E34D0B">
        <w:rPr>
          <w:rFonts w:ascii="Helvetica" w:eastAsia="Symbol" w:hAnsi="Helvetica" w:cs="Helvetica"/>
          <w:b/>
          <w:bCs/>
          <w:color w:val="222222"/>
          <w:kern w:val="0"/>
          <w:sz w:val="21"/>
          <w:szCs w:val="21"/>
          <w:lang w:eastAsia="ru-RU"/>
        </w:rPr>
        <w:t>§3.5. Высоты выброса дислокации в результате поперечного скольжения</w:t>
      </w:r>
    </w:p>
    <w:p w14:paraId="562A83FB" w14:textId="77777777" w:rsidR="00E34D0B" w:rsidRPr="00E34D0B" w:rsidRDefault="00E34D0B" w:rsidP="00E34D0B">
      <w:pPr>
        <w:rPr>
          <w:rFonts w:ascii="Helvetica" w:eastAsia="Symbol" w:hAnsi="Helvetica" w:cs="Helvetica"/>
          <w:b/>
          <w:bCs/>
          <w:color w:val="222222"/>
          <w:kern w:val="0"/>
          <w:sz w:val="21"/>
          <w:szCs w:val="21"/>
          <w:lang w:eastAsia="ru-RU"/>
        </w:rPr>
      </w:pPr>
      <w:r w:rsidRPr="00E34D0B">
        <w:rPr>
          <w:rFonts w:ascii="Helvetica" w:eastAsia="Symbol" w:hAnsi="Helvetica" w:cs="Helvetica"/>
          <w:b/>
          <w:bCs/>
          <w:color w:val="222222"/>
          <w:kern w:val="0"/>
          <w:sz w:val="21"/>
          <w:szCs w:val="21"/>
          <w:lang w:eastAsia="ru-RU"/>
        </w:rPr>
        <w:t>Глава 4. Моделирование движения винтовой дислокации в поле одноименной с ней дислокации под действием ультразвука.</w:t>
      </w:r>
    </w:p>
    <w:p w14:paraId="38160D0D" w14:textId="77777777" w:rsidR="00E34D0B" w:rsidRPr="00E34D0B" w:rsidRDefault="00E34D0B" w:rsidP="00E34D0B">
      <w:pPr>
        <w:rPr>
          <w:rFonts w:ascii="Helvetica" w:eastAsia="Symbol" w:hAnsi="Helvetica" w:cs="Helvetica"/>
          <w:b/>
          <w:bCs/>
          <w:color w:val="222222"/>
          <w:kern w:val="0"/>
          <w:sz w:val="21"/>
          <w:szCs w:val="21"/>
          <w:lang w:eastAsia="ru-RU"/>
        </w:rPr>
      </w:pPr>
      <w:r w:rsidRPr="00E34D0B">
        <w:rPr>
          <w:rFonts w:ascii="Helvetica" w:eastAsia="Symbol" w:hAnsi="Helvetica" w:cs="Helvetica"/>
          <w:b/>
          <w:bCs/>
          <w:color w:val="222222"/>
          <w:kern w:val="0"/>
          <w:sz w:val="21"/>
          <w:szCs w:val="21"/>
          <w:lang w:eastAsia="ru-RU"/>
        </w:rPr>
        <w:t>§4.1. Траектории движения пробной винтовой дислокации в поле одноименной с ней задающей дислокации при знакопеременной внешней нагрузке.</w:t>
      </w:r>
    </w:p>
    <w:p w14:paraId="40FF6F88" w14:textId="77777777" w:rsidR="00E34D0B" w:rsidRPr="00E34D0B" w:rsidRDefault="00E34D0B" w:rsidP="00E34D0B">
      <w:pPr>
        <w:rPr>
          <w:rFonts w:ascii="Helvetica" w:eastAsia="Symbol" w:hAnsi="Helvetica" w:cs="Helvetica"/>
          <w:b/>
          <w:bCs/>
          <w:color w:val="222222"/>
          <w:kern w:val="0"/>
          <w:sz w:val="21"/>
          <w:szCs w:val="21"/>
          <w:lang w:eastAsia="ru-RU"/>
        </w:rPr>
      </w:pPr>
      <w:r w:rsidRPr="00E34D0B">
        <w:rPr>
          <w:rFonts w:ascii="Helvetica" w:eastAsia="Symbol" w:hAnsi="Helvetica" w:cs="Helvetica"/>
          <w:b/>
          <w:bCs/>
          <w:color w:val="222222"/>
          <w:kern w:val="0"/>
          <w:sz w:val="21"/>
          <w:szCs w:val="21"/>
          <w:lang w:eastAsia="ru-RU"/>
        </w:rPr>
        <w:t>§4.2 Зависимость размера и формы областей старта пробной винтовой дислокации от параметров задачи.</w:t>
      </w:r>
    </w:p>
    <w:p w14:paraId="22669D02" w14:textId="77777777" w:rsidR="00E34D0B" w:rsidRPr="00E34D0B" w:rsidRDefault="00E34D0B" w:rsidP="00E34D0B">
      <w:pPr>
        <w:rPr>
          <w:rFonts w:ascii="Helvetica" w:eastAsia="Symbol" w:hAnsi="Helvetica" w:cs="Helvetica"/>
          <w:b/>
          <w:bCs/>
          <w:color w:val="222222"/>
          <w:kern w:val="0"/>
          <w:sz w:val="21"/>
          <w:szCs w:val="21"/>
          <w:lang w:eastAsia="ru-RU"/>
        </w:rPr>
      </w:pPr>
      <w:r w:rsidRPr="00E34D0B">
        <w:rPr>
          <w:rFonts w:ascii="Helvetica" w:eastAsia="Symbol" w:hAnsi="Helvetica" w:cs="Helvetica"/>
          <w:b/>
          <w:bCs/>
          <w:color w:val="222222"/>
          <w:kern w:val="0"/>
          <w:sz w:val="21"/>
          <w:szCs w:val="21"/>
          <w:lang w:eastAsia="ru-RU"/>
        </w:rPr>
        <w:t>§4.3. Высоты выброса дислокации в результате поперечного скольжения</w:t>
      </w:r>
    </w:p>
    <w:p w14:paraId="55A21F15" w14:textId="77777777" w:rsidR="00E34D0B" w:rsidRPr="00E34D0B" w:rsidRDefault="00E34D0B" w:rsidP="00E34D0B">
      <w:pPr>
        <w:rPr>
          <w:rFonts w:ascii="Helvetica" w:eastAsia="Symbol" w:hAnsi="Helvetica" w:cs="Helvetica"/>
          <w:b/>
          <w:bCs/>
          <w:color w:val="222222"/>
          <w:kern w:val="0"/>
          <w:sz w:val="21"/>
          <w:szCs w:val="21"/>
          <w:lang w:eastAsia="ru-RU"/>
        </w:rPr>
      </w:pPr>
      <w:r w:rsidRPr="00E34D0B">
        <w:rPr>
          <w:rFonts w:ascii="Helvetica" w:eastAsia="Symbol" w:hAnsi="Helvetica" w:cs="Helvetica"/>
          <w:b/>
          <w:bCs/>
          <w:color w:val="222222"/>
          <w:kern w:val="0"/>
          <w:sz w:val="21"/>
          <w:szCs w:val="21"/>
          <w:lang w:eastAsia="ru-RU"/>
        </w:rPr>
        <w:lastRenderedPageBreak/>
        <w:t>ЧАСТЬ 2. ВЛИЯНИЕ УЛЬТРАЗВУКА НА ПРОЧНОСТНЫЕ И ДИССИПАТИВНЫЕ СВОЙСТВА АЗОТИРОВАННЫХ СТАЛЕЙ</w:t>
      </w:r>
    </w:p>
    <w:p w14:paraId="478F3BCD" w14:textId="77777777" w:rsidR="00E34D0B" w:rsidRPr="00E34D0B" w:rsidRDefault="00E34D0B" w:rsidP="00E34D0B">
      <w:pPr>
        <w:rPr>
          <w:rFonts w:ascii="Helvetica" w:eastAsia="Symbol" w:hAnsi="Helvetica" w:cs="Helvetica"/>
          <w:b/>
          <w:bCs/>
          <w:color w:val="222222"/>
          <w:kern w:val="0"/>
          <w:sz w:val="21"/>
          <w:szCs w:val="21"/>
          <w:lang w:eastAsia="ru-RU"/>
        </w:rPr>
      </w:pPr>
      <w:r w:rsidRPr="00E34D0B">
        <w:rPr>
          <w:rFonts w:ascii="Helvetica" w:eastAsia="Symbol" w:hAnsi="Helvetica" w:cs="Helvetica"/>
          <w:b/>
          <w:bCs/>
          <w:color w:val="222222"/>
          <w:kern w:val="0"/>
          <w:sz w:val="21"/>
          <w:szCs w:val="21"/>
          <w:lang w:eastAsia="ru-RU"/>
        </w:rPr>
        <w:t>Введение.</w:t>
      </w:r>
    </w:p>
    <w:p w14:paraId="5CF5F2C6" w14:textId="77777777" w:rsidR="00E34D0B" w:rsidRPr="00E34D0B" w:rsidRDefault="00E34D0B" w:rsidP="00E34D0B">
      <w:pPr>
        <w:rPr>
          <w:rFonts w:ascii="Helvetica" w:eastAsia="Symbol" w:hAnsi="Helvetica" w:cs="Helvetica"/>
          <w:b/>
          <w:bCs/>
          <w:color w:val="222222"/>
          <w:kern w:val="0"/>
          <w:sz w:val="21"/>
          <w:szCs w:val="21"/>
          <w:lang w:eastAsia="ru-RU"/>
        </w:rPr>
      </w:pPr>
      <w:r w:rsidRPr="00E34D0B">
        <w:rPr>
          <w:rFonts w:ascii="Helvetica" w:eastAsia="Symbol" w:hAnsi="Helvetica" w:cs="Helvetica"/>
          <w:b/>
          <w:bCs/>
          <w:color w:val="222222"/>
          <w:kern w:val="0"/>
          <w:sz w:val="21"/>
          <w:szCs w:val="21"/>
          <w:lang w:eastAsia="ru-RU"/>
        </w:rPr>
        <w:t>Глава 5. О возможных изменениях свойств материалов в результате азотирования и деформирования ультразвуком.</w:t>
      </w:r>
    </w:p>
    <w:p w14:paraId="626F84D2" w14:textId="77777777" w:rsidR="00E34D0B" w:rsidRPr="00E34D0B" w:rsidRDefault="00E34D0B" w:rsidP="00E34D0B">
      <w:pPr>
        <w:rPr>
          <w:rFonts w:ascii="Helvetica" w:eastAsia="Symbol" w:hAnsi="Helvetica" w:cs="Helvetica"/>
          <w:b/>
          <w:bCs/>
          <w:color w:val="222222"/>
          <w:kern w:val="0"/>
          <w:sz w:val="21"/>
          <w:szCs w:val="21"/>
          <w:lang w:eastAsia="ru-RU"/>
        </w:rPr>
      </w:pPr>
      <w:r w:rsidRPr="00E34D0B">
        <w:rPr>
          <w:rFonts w:ascii="Helvetica" w:eastAsia="Symbol" w:hAnsi="Helvetica" w:cs="Helvetica"/>
          <w:b/>
          <w:bCs/>
          <w:color w:val="222222"/>
          <w:kern w:val="0"/>
          <w:sz w:val="21"/>
          <w:szCs w:val="21"/>
          <w:lang w:eastAsia="ru-RU"/>
        </w:rPr>
        <w:t>§5.1. Азотирование стали.</w:t>
      </w:r>
    </w:p>
    <w:p w14:paraId="6B4765E5" w14:textId="77777777" w:rsidR="00E34D0B" w:rsidRPr="00E34D0B" w:rsidRDefault="00E34D0B" w:rsidP="00E34D0B">
      <w:pPr>
        <w:rPr>
          <w:rFonts w:ascii="Helvetica" w:eastAsia="Symbol" w:hAnsi="Helvetica" w:cs="Helvetica"/>
          <w:b/>
          <w:bCs/>
          <w:color w:val="222222"/>
          <w:kern w:val="0"/>
          <w:sz w:val="21"/>
          <w:szCs w:val="21"/>
          <w:lang w:eastAsia="ru-RU"/>
        </w:rPr>
      </w:pPr>
      <w:r w:rsidRPr="00E34D0B">
        <w:rPr>
          <w:rFonts w:ascii="Helvetica" w:eastAsia="Symbol" w:hAnsi="Helvetica" w:cs="Helvetica"/>
          <w:b/>
          <w:bCs/>
          <w:color w:val="222222"/>
          <w:kern w:val="0"/>
          <w:sz w:val="21"/>
          <w:szCs w:val="21"/>
          <w:lang w:eastAsia="ru-RU"/>
        </w:rPr>
        <w:t>§5.2 Деформационное упрочнение ультразвуком.</w:t>
      </w:r>
    </w:p>
    <w:p w14:paraId="2D1CFAD4" w14:textId="77777777" w:rsidR="00E34D0B" w:rsidRPr="00E34D0B" w:rsidRDefault="00E34D0B" w:rsidP="00E34D0B">
      <w:pPr>
        <w:rPr>
          <w:rFonts w:ascii="Helvetica" w:eastAsia="Symbol" w:hAnsi="Helvetica" w:cs="Helvetica"/>
          <w:b/>
          <w:bCs/>
          <w:color w:val="222222"/>
          <w:kern w:val="0"/>
          <w:sz w:val="21"/>
          <w:szCs w:val="21"/>
          <w:lang w:eastAsia="ru-RU"/>
        </w:rPr>
      </w:pPr>
      <w:r w:rsidRPr="00E34D0B">
        <w:rPr>
          <w:rFonts w:ascii="Helvetica" w:eastAsia="Symbol" w:hAnsi="Helvetica" w:cs="Helvetica"/>
          <w:b/>
          <w:bCs/>
          <w:color w:val="222222"/>
          <w:kern w:val="0"/>
          <w:sz w:val="21"/>
          <w:szCs w:val="21"/>
          <w:lang w:eastAsia="ru-RU"/>
        </w:rPr>
        <w:t>Глава 6. Техника эксперимента и исследованные образцы.</w:t>
      </w:r>
    </w:p>
    <w:p w14:paraId="4BCF5B93" w14:textId="77777777" w:rsidR="00E34D0B" w:rsidRPr="00E34D0B" w:rsidRDefault="00E34D0B" w:rsidP="00E34D0B">
      <w:pPr>
        <w:rPr>
          <w:rFonts w:ascii="Helvetica" w:eastAsia="Symbol" w:hAnsi="Helvetica" w:cs="Helvetica"/>
          <w:b/>
          <w:bCs/>
          <w:color w:val="222222"/>
          <w:kern w:val="0"/>
          <w:sz w:val="21"/>
          <w:szCs w:val="21"/>
          <w:lang w:eastAsia="ru-RU"/>
        </w:rPr>
      </w:pPr>
      <w:r w:rsidRPr="00E34D0B">
        <w:rPr>
          <w:rFonts w:ascii="Helvetica" w:eastAsia="Symbol" w:hAnsi="Helvetica" w:cs="Helvetica"/>
          <w:b/>
          <w:bCs/>
          <w:color w:val="222222"/>
          <w:kern w:val="0"/>
          <w:sz w:val="21"/>
          <w:szCs w:val="21"/>
          <w:lang w:eastAsia="ru-RU"/>
        </w:rPr>
        <w:t>§6.1. Метод пьезоэлектрического составного осциллятора.</w:t>
      </w:r>
    </w:p>
    <w:p w14:paraId="6CF8F7F5" w14:textId="77777777" w:rsidR="00E34D0B" w:rsidRPr="00E34D0B" w:rsidRDefault="00E34D0B" w:rsidP="00E34D0B">
      <w:pPr>
        <w:rPr>
          <w:rFonts w:ascii="Helvetica" w:eastAsia="Symbol" w:hAnsi="Helvetica" w:cs="Helvetica"/>
          <w:b/>
          <w:bCs/>
          <w:color w:val="222222"/>
          <w:kern w:val="0"/>
          <w:sz w:val="21"/>
          <w:szCs w:val="21"/>
          <w:lang w:eastAsia="ru-RU"/>
        </w:rPr>
      </w:pPr>
      <w:r w:rsidRPr="00E34D0B">
        <w:rPr>
          <w:rFonts w:ascii="Helvetica" w:eastAsia="Symbol" w:hAnsi="Helvetica" w:cs="Helvetica"/>
          <w:b/>
          <w:bCs/>
          <w:color w:val="222222"/>
          <w:kern w:val="0"/>
          <w:sz w:val="21"/>
          <w:szCs w:val="21"/>
          <w:lang w:eastAsia="ru-RU"/>
        </w:rPr>
        <w:t>§6.2. Исследование механических свойств методом микроиндентирования.</w:t>
      </w:r>
    </w:p>
    <w:p w14:paraId="264D5EE0" w14:textId="77777777" w:rsidR="00E34D0B" w:rsidRPr="00E34D0B" w:rsidRDefault="00E34D0B" w:rsidP="00E34D0B">
      <w:pPr>
        <w:rPr>
          <w:rFonts w:ascii="Helvetica" w:eastAsia="Symbol" w:hAnsi="Helvetica" w:cs="Helvetica"/>
          <w:b/>
          <w:bCs/>
          <w:color w:val="222222"/>
          <w:kern w:val="0"/>
          <w:sz w:val="21"/>
          <w:szCs w:val="21"/>
          <w:lang w:eastAsia="ru-RU"/>
        </w:rPr>
      </w:pPr>
      <w:r w:rsidRPr="00E34D0B">
        <w:rPr>
          <w:rFonts w:ascii="Helvetica" w:eastAsia="Symbol" w:hAnsi="Helvetica" w:cs="Helvetica"/>
          <w:b/>
          <w:bCs/>
          <w:color w:val="222222"/>
          <w:kern w:val="0"/>
          <w:sz w:val="21"/>
          <w:szCs w:val="21"/>
          <w:lang w:eastAsia="ru-RU"/>
        </w:rPr>
        <w:t>§6.3 Исследованные образцы.</w:t>
      </w:r>
    </w:p>
    <w:p w14:paraId="013D8E5F" w14:textId="77777777" w:rsidR="00E34D0B" w:rsidRPr="00E34D0B" w:rsidRDefault="00E34D0B" w:rsidP="00E34D0B">
      <w:pPr>
        <w:rPr>
          <w:rFonts w:ascii="Helvetica" w:eastAsia="Symbol" w:hAnsi="Helvetica" w:cs="Helvetica"/>
          <w:b/>
          <w:bCs/>
          <w:color w:val="222222"/>
          <w:kern w:val="0"/>
          <w:sz w:val="21"/>
          <w:szCs w:val="21"/>
          <w:lang w:eastAsia="ru-RU"/>
        </w:rPr>
      </w:pPr>
      <w:r w:rsidRPr="00E34D0B">
        <w:rPr>
          <w:rFonts w:ascii="Helvetica" w:eastAsia="Symbol" w:hAnsi="Helvetica" w:cs="Helvetica"/>
          <w:b/>
          <w:bCs/>
          <w:color w:val="222222"/>
          <w:kern w:val="0"/>
          <w:sz w:val="21"/>
          <w:szCs w:val="21"/>
          <w:lang w:eastAsia="ru-RU"/>
        </w:rPr>
        <w:t>ГЛАВА 7. ВЛИЯНИЕ АЗОТИРОВАНИЯ И УЛЬТРАЗВУКА НА ПРОЧНОСТНЫЕ И ДИССИПАТИВНЫЕ СВОЙСТВА СТАЛИ 40ХН.</w:t>
      </w:r>
    </w:p>
    <w:p w14:paraId="318B8191" w14:textId="77777777" w:rsidR="00E34D0B" w:rsidRPr="00E34D0B" w:rsidRDefault="00E34D0B" w:rsidP="00E34D0B">
      <w:pPr>
        <w:rPr>
          <w:rFonts w:ascii="Helvetica" w:eastAsia="Symbol" w:hAnsi="Helvetica" w:cs="Helvetica"/>
          <w:b/>
          <w:bCs/>
          <w:color w:val="222222"/>
          <w:kern w:val="0"/>
          <w:sz w:val="21"/>
          <w:szCs w:val="21"/>
          <w:lang w:eastAsia="ru-RU"/>
        </w:rPr>
      </w:pPr>
      <w:r w:rsidRPr="00E34D0B">
        <w:rPr>
          <w:rFonts w:ascii="Helvetica" w:eastAsia="Symbol" w:hAnsi="Helvetica" w:cs="Helvetica"/>
          <w:b/>
          <w:bCs/>
          <w:color w:val="222222"/>
          <w:kern w:val="0"/>
          <w:sz w:val="21"/>
          <w:szCs w:val="21"/>
          <w:lang w:eastAsia="ru-RU"/>
        </w:rPr>
        <w:t>§7.1 ВАХ составного осциллятора с образцами стали 40ХН.</w:t>
      </w:r>
    </w:p>
    <w:p w14:paraId="4FF67436" w14:textId="77777777" w:rsidR="00E34D0B" w:rsidRPr="00E34D0B" w:rsidRDefault="00E34D0B" w:rsidP="00E34D0B">
      <w:pPr>
        <w:rPr>
          <w:rFonts w:ascii="Helvetica" w:eastAsia="Symbol" w:hAnsi="Helvetica" w:cs="Helvetica"/>
          <w:b/>
          <w:bCs/>
          <w:color w:val="222222"/>
          <w:kern w:val="0"/>
          <w:sz w:val="21"/>
          <w:szCs w:val="21"/>
          <w:lang w:eastAsia="ru-RU"/>
        </w:rPr>
      </w:pPr>
      <w:r w:rsidRPr="00E34D0B">
        <w:rPr>
          <w:rFonts w:ascii="Helvetica" w:eastAsia="Symbol" w:hAnsi="Helvetica" w:cs="Helvetica"/>
          <w:b/>
          <w:bCs/>
          <w:color w:val="222222"/>
          <w:kern w:val="0"/>
          <w:sz w:val="21"/>
          <w:szCs w:val="21"/>
          <w:lang w:eastAsia="ru-RU"/>
        </w:rPr>
        <w:t>§7.2. Влияние ультразвука на диссипативные свойства исходных и азотированных образцов стали 40 ХН.</w:t>
      </w:r>
    </w:p>
    <w:p w14:paraId="3CD52D79" w14:textId="77777777" w:rsidR="00E34D0B" w:rsidRPr="00E34D0B" w:rsidRDefault="00E34D0B" w:rsidP="00E34D0B">
      <w:pPr>
        <w:rPr>
          <w:rFonts w:ascii="Helvetica" w:eastAsia="Symbol" w:hAnsi="Helvetica" w:cs="Helvetica"/>
          <w:b/>
          <w:bCs/>
          <w:color w:val="222222"/>
          <w:kern w:val="0"/>
          <w:sz w:val="21"/>
          <w:szCs w:val="21"/>
          <w:lang w:eastAsia="ru-RU"/>
        </w:rPr>
      </w:pPr>
      <w:r w:rsidRPr="00E34D0B">
        <w:rPr>
          <w:rFonts w:ascii="Helvetica" w:eastAsia="Symbol" w:hAnsi="Helvetica" w:cs="Helvetica"/>
          <w:b/>
          <w:bCs/>
          <w:color w:val="222222"/>
          <w:kern w:val="0"/>
          <w:sz w:val="21"/>
          <w:szCs w:val="21"/>
          <w:lang w:eastAsia="ru-RU"/>
        </w:rPr>
        <w:t>§7.3. Изменение микротвердости приповерхностных слоев образцов стали 40ХН после азотирования и УЗ воздействия.</w:t>
      </w:r>
    </w:p>
    <w:p w14:paraId="593E41B0" w14:textId="77777777" w:rsidR="00E34D0B" w:rsidRPr="00E34D0B" w:rsidRDefault="00E34D0B" w:rsidP="00E34D0B">
      <w:pPr>
        <w:rPr>
          <w:rFonts w:ascii="Helvetica" w:eastAsia="Symbol" w:hAnsi="Helvetica" w:cs="Helvetica"/>
          <w:b/>
          <w:bCs/>
          <w:color w:val="222222"/>
          <w:kern w:val="0"/>
          <w:sz w:val="21"/>
          <w:szCs w:val="21"/>
          <w:lang w:eastAsia="ru-RU"/>
        </w:rPr>
      </w:pPr>
      <w:r w:rsidRPr="00E34D0B">
        <w:rPr>
          <w:rFonts w:ascii="Helvetica" w:eastAsia="Symbol" w:hAnsi="Helvetica" w:cs="Helvetica"/>
          <w:b/>
          <w:bCs/>
          <w:color w:val="222222"/>
          <w:kern w:val="0"/>
          <w:sz w:val="21"/>
          <w:szCs w:val="21"/>
          <w:lang w:eastAsia="ru-RU"/>
        </w:rPr>
        <w:t>§7.4. О возможных механизмах упрочнения и разупрочнения азотированных образцов под действием ультразвука.</w:t>
      </w:r>
    </w:p>
    <w:p w14:paraId="071EBB05" w14:textId="7B89714A" w:rsidR="00E67B85" w:rsidRPr="00E34D0B" w:rsidRDefault="00E67B85" w:rsidP="00E34D0B"/>
    <w:sectPr w:rsidR="00E67B85" w:rsidRPr="00E34D0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59D5A" w14:textId="77777777" w:rsidR="008A1F64" w:rsidRDefault="008A1F64">
      <w:pPr>
        <w:spacing w:after="0" w:line="240" w:lineRule="auto"/>
      </w:pPr>
      <w:r>
        <w:separator/>
      </w:r>
    </w:p>
  </w:endnote>
  <w:endnote w:type="continuationSeparator" w:id="0">
    <w:p w14:paraId="5DE372A1" w14:textId="77777777" w:rsidR="008A1F64" w:rsidRDefault="008A1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26747" w14:textId="77777777" w:rsidR="008A1F64" w:rsidRDefault="008A1F64"/>
    <w:p w14:paraId="76E0E0FD" w14:textId="77777777" w:rsidR="008A1F64" w:rsidRDefault="008A1F64"/>
    <w:p w14:paraId="2C2444B8" w14:textId="77777777" w:rsidR="008A1F64" w:rsidRDefault="008A1F64"/>
    <w:p w14:paraId="066D1599" w14:textId="77777777" w:rsidR="008A1F64" w:rsidRDefault="008A1F64"/>
    <w:p w14:paraId="21E23E63" w14:textId="77777777" w:rsidR="008A1F64" w:rsidRDefault="008A1F64"/>
    <w:p w14:paraId="7F803174" w14:textId="77777777" w:rsidR="008A1F64" w:rsidRDefault="008A1F64"/>
    <w:p w14:paraId="73F63901" w14:textId="77777777" w:rsidR="008A1F64" w:rsidRDefault="008A1F6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34D56D7" wp14:editId="790968E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CFBD57" w14:textId="77777777" w:rsidR="008A1F64" w:rsidRDefault="008A1F6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34D56D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BCFBD57" w14:textId="77777777" w:rsidR="008A1F64" w:rsidRDefault="008A1F6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7F5E3F5" w14:textId="77777777" w:rsidR="008A1F64" w:rsidRDefault="008A1F64"/>
    <w:p w14:paraId="3F370CF0" w14:textId="77777777" w:rsidR="008A1F64" w:rsidRDefault="008A1F64"/>
    <w:p w14:paraId="3DF83259" w14:textId="77777777" w:rsidR="008A1F64" w:rsidRDefault="008A1F6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909FD84" wp14:editId="0F4FB98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B07997" w14:textId="77777777" w:rsidR="008A1F64" w:rsidRDefault="008A1F64"/>
                          <w:p w14:paraId="3435782A" w14:textId="77777777" w:rsidR="008A1F64" w:rsidRDefault="008A1F6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909FD8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3B07997" w14:textId="77777777" w:rsidR="008A1F64" w:rsidRDefault="008A1F64"/>
                    <w:p w14:paraId="3435782A" w14:textId="77777777" w:rsidR="008A1F64" w:rsidRDefault="008A1F6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5B04E08" w14:textId="77777777" w:rsidR="008A1F64" w:rsidRDefault="008A1F64"/>
    <w:p w14:paraId="07AE709C" w14:textId="77777777" w:rsidR="008A1F64" w:rsidRDefault="008A1F64">
      <w:pPr>
        <w:rPr>
          <w:sz w:val="2"/>
          <w:szCs w:val="2"/>
        </w:rPr>
      </w:pPr>
    </w:p>
    <w:p w14:paraId="4A22D322" w14:textId="77777777" w:rsidR="008A1F64" w:rsidRDefault="008A1F64"/>
    <w:p w14:paraId="350A9D9D" w14:textId="77777777" w:rsidR="008A1F64" w:rsidRDefault="008A1F64">
      <w:pPr>
        <w:spacing w:after="0" w:line="240" w:lineRule="auto"/>
      </w:pPr>
    </w:p>
  </w:footnote>
  <w:footnote w:type="continuationSeparator" w:id="0">
    <w:p w14:paraId="64DA60E7" w14:textId="77777777" w:rsidR="008A1F64" w:rsidRDefault="008A1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64"/>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112224</TotalTime>
  <Pages>2</Pages>
  <Words>427</Words>
  <Characters>2438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1881</cp:revision>
  <cp:lastPrinted>2009-02-06T05:36:00Z</cp:lastPrinted>
  <dcterms:created xsi:type="dcterms:W3CDTF">2024-01-07T13:43:00Z</dcterms:created>
  <dcterms:modified xsi:type="dcterms:W3CDTF">2025-06-11T10:01:00Z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