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786AC4" w:rsidRDefault="00786AC4" w:rsidP="00786AC4">
      <w:r w:rsidRPr="00D858E0">
        <w:rPr>
          <w:rFonts w:ascii="Times New Roman" w:eastAsia="Times New Roman" w:hAnsi="Times New Roman" w:cs="Times New Roman"/>
          <w:b/>
          <w:sz w:val="24"/>
          <w:szCs w:val="24"/>
          <w:lang w:eastAsia="ru-RU"/>
        </w:rPr>
        <w:t>Голя Наталія Григорівна</w:t>
      </w:r>
      <w:r w:rsidRPr="00D858E0">
        <w:rPr>
          <w:rFonts w:ascii="Times New Roman" w:eastAsia="Times New Roman" w:hAnsi="Times New Roman" w:cs="Times New Roman"/>
          <w:sz w:val="24"/>
          <w:szCs w:val="24"/>
          <w:lang w:eastAsia="ru-RU"/>
        </w:rPr>
        <w:t>,</w:t>
      </w:r>
      <w:r w:rsidRPr="00D858E0">
        <w:rPr>
          <w:rFonts w:ascii="Times New Roman" w:eastAsia="Times New Roman" w:hAnsi="Times New Roman" w:cs="Times New Roman"/>
          <w:b/>
          <w:bCs/>
          <w:sz w:val="24"/>
          <w:szCs w:val="24"/>
          <w:lang w:eastAsia="ru-RU"/>
        </w:rPr>
        <w:t xml:space="preserve"> </w:t>
      </w:r>
      <w:r w:rsidRPr="00D858E0">
        <w:rPr>
          <w:rFonts w:ascii="Times New Roman" w:eastAsia="Times New Roman" w:hAnsi="Times New Roman" w:cs="Times New Roman"/>
          <w:sz w:val="24"/>
          <w:szCs w:val="24"/>
          <w:lang w:eastAsia="ru-RU"/>
        </w:rPr>
        <w:t xml:space="preserve">заступник директора з навчально-виробничої роботи Вищого професійного училища №4 м. Хмельницького. </w:t>
      </w:r>
      <w:r w:rsidRPr="00D858E0">
        <w:rPr>
          <w:rFonts w:ascii="Times New Roman" w:eastAsia="Times New Roman" w:hAnsi="Times New Roman" w:cs="Times New Roman"/>
          <w:bCs/>
          <w:sz w:val="24"/>
          <w:szCs w:val="24"/>
          <w:lang w:eastAsia="ru-RU"/>
        </w:rPr>
        <w:t>Назва дисертації:</w:t>
      </w:r>
      <w:r w:rsidRPr="00D858E0">
        <w:rPr>
          <w:rFonts w:ascii="Times New Roman" w:eastAsia="Times New Roman" w:hAnsi="Times New Roman" w:cs="Times New Roman"/>
          <w:b/>
          <w:bCs/>
          <w:sz w:val="24"/>
          <w:szCs w:val="24"/>
          <w:lang w:eastAsia="ru-RU"/>
        </w:rPr>
        <w:t xml:space="preserve"> </w:t>
      </w:r>
      <w:r w:rsidRPr="00D858E0">
        <w:rPr>
          <w:rFonts w:ascii="Times New Roman" w:eastAsia="Calibri" w:hAnsi="Times New Roman" w:cs="Times New Roman"/>
          <w:color w:val="000000" w:themeColor="text1"/>
          <w:sz w:val="24"/>
          <w:szCs w:val="24"/>
        </w:rPr>
        <w:t>«</w:t>
      </w:r>
      <w:r w:rsidRPr="00D858E0">
        <w:rPr>
          <w:rFonts w:ascii="Times New Roman" w:hAnsi="Times New Roman" w:cs="Times New Roman"/>
          <w:color w:val="000000" w:themeColor="text1"/>
          <w:sz w:val="24"/>
          <w:szCs w:val="24"/>
          <w:shd w:val="clear" w:color="auto" w:fill="FFFFFF"/>
        </w:rPr>
        <w:t>Розвиток творчого потенціалу керівників професійно-технічних навчальних закладів у системі післядипломної педагогічної освіти»</w:t>
      </w:r>
      <w:r w:rsidRPr="00D858E0">
        <w:rPr>
          <w:rFonts w:ascii="Times New Roman" w:eastAsia="Calibri" w:hAnsi="Times New Roman" w:cs="Times New Roman"/>
          <w:color w:val="000000" w:themeColor="text1"/>
          <w:sz w:val="24"/>
          <w:szCs w:val="24"/>
        </w:rPr>
        <w:t xml:space="preserve">. </w:t>
      </w:r>
      <w:r w:rsidRPr="00D858E0">
        <w:rPr>
          <w:rFonts w:ascii="Times New Roman" w:eastAsia="Times New Roman" w:hAnsi="Times New Roman" w:cs="Times New Roman"/>
          <w:sz w:val="24"/>
          <w:szCs w:val="24"/>
          <w:lang w:eastAsia="ru-RU"/>
        </w:rPr>
        <w:t xml:space="preserve">Шифр та назва спеціальності – 13.00.04 – теорія і методика професійної освіти. Спецрада – Д 79.053.02 </w:t>
      </w:r>
      <w:r w:rsidRPr="00D858E0">
        <w:rPr>
          <w:rFonts w:ascii="Times New Roman" w:eastAsia="Times New Roman" w:hAnsi="Times New Roman" w:cs="Times New Roman"/>
          <w:bCs/>
          <w:sz w:val="24"/>
          <w:szCs w:val="24"/>
          <w:lang w:eastAsia="ru-RU"/>
        </w:rPr>
        <w:t>Н</w:t>
      </w:r>
      <w:r w:rsidRPr="00D858E0">
        <w:rPr>
          <w:rFonts w:ascii="Times New Roman" w:eastAsia="Times New Roman" w:hAnsi="Times New Roman" w:cs="Times New Roman"/>
          <w:sz w:val="24"/>
          <w:szCs w:val="24"/>
          <w:lang w:eastAsia="ru-RU"/>
        </w:rPr>
        <w:t>аціонального університету «Чернігівський колегіум» імені Т.Г. Шевченка</w:t>
      </w:r>
    </w:p>
    <w:sectPr w:rsidR="00CD7D1F" w:rsidRPr="00786AC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15378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15378B">
                <w:pPr>
                  <w:spacing w:line="240" w:lineRule="auto"/>
                </w:pPr>
                <w:fldSimple w:instr=" PAGE \* MERGEFORMAT ">
                  <w:r w:rsidR="00786AC4" w:rsidRPr="00786AC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15378B">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15378B">
                  <w:pPr>
                    <w:spacing w:line="240" w:lineRule="auto"/>
                  </w:pPr>
                  <w:fldSimple w:instr=" PAGE \* MERGEFORMAT ">
                    <w:r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15378B">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15378B">
                  <w:pPr>
                    <w:pStyle w:val="1ffffff7"/>
                    <w:spacing w:line="240" w:lineRule="auto"/>
                  </w:pPr>
                  <w:fldSimple w:instr=" PAGE \* MERGEFORMAT ">
                    <w:r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7"/>
    <o:shapelayout v:ext="edit">
      <o:idmap v:ext="edit" data="1"/>
      <o:rules v:ext="edit">
        <o:r id="V:Rule1" type="connector" idref="#AutoShape 192"/>
        <o:r id="V:Rule2" type="connector" idref="#AutoShape 203"/>
        <o:r id="V:Rule3" type="connector" idref="#AutoShape 194"/>
        <o:r id="V:Rule4" type="connector" idref="#AutoShape 197"/>
        <o:r id="V:Rule5" type="connector" idref="#AutoShape 195"/>
        <o:r id="V:Rule6" type="connector" idref="#AutoShape 193"/>
        <o:r id="V:Rule7" type="connector" idref="#AutoShape 191"/>
        <o:r id="V:Rule8" type="connector" idref="#AutoShape 204"/>
        <o:r id="V:Rule9" type="connector" idref="#AutoShape 192"/>
        <o:r id="V:Rule10" type="connector" idref="#AutoShape 203"/>
        <o:r id="V:Rule11" type="connector" idref="#AutoShape 194"/>
        <o:r id="V:Rule12" type="connector" idref="#AutoShape 197"/>
        <o:r id="V:Rule13" type="connector" idref="#AutoShape 195"/>
        <o:r id="V:Rule14" type="connector" idref="#AutoShape 193"/>
        <o:r id="V:Rule15" type="connector" idref="#AutoShape 191"/>
        <o:r id="V:Rule16" type="connector" idref="#AutoShape 20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062C6-78A4-4316-984F-E3152E78B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66</Words>
  <Characters>379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2009-02-06T05:36:00Z</cp:lastPrinted>
  <dcterms:created xsi:type="dcterms:W3CDTF">2021-08-08T21:04:00Z</dcterms:created>
  <dcterms:modified xsi:type="dcterms:W3CDTF">2021-08-09T09:33:00Z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