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E99A" w14:textId="1BEB62F1" w:rsidR="00D5328E" w:rsidRPr="0063193A" w:rsidRDefault="0063193A" w:rsidP="0063193A">
      <w:r>
        <w:rPr>
          <w:rFonts w:ascii="Verdana" w:hAnsi="Verdana"/>
          <w:b/>
          <w:bCs/>
          <w:color w:val="000000"/>
          <w:shd w:val="clear" w:color="auto" w:fill="FFFFFF"/>
        </w:rPr>
        <w:t>Леонова Лилия Александровна. Бухгалтерский учет основных средств и их воспроизводства (на материалах угольных шахт Донбасса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08.06.04 / Донецкий национальный технический ун-т. — Б. м., 2003. — 173л.+ прилож.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163-173</w:t>
      </w:r>
    </w:p>
    <w:sectPr w:rsidR="00D5328E" w:rsidRPr="006319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281A" w14:textId="77777777" w:rsidR="009E0C53" w:rsidRDefault="009E0C53">
      <w:pPr>
        <w:spacing w:after="0" w:line="240" w:lineRule="auto"/>
      </w:pPr>
      <w:r>
        <w:separator/>
      </w:r>
    </w:p>
  </w:endnote>
  <w:endnote w:type="continuationSeparator" w:id="0">
    <w:p w14:paraId="586EC432" w14:textId="77777777" w:rsidR="009E0C53" w:rsidRDefault="009E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8362" w14:textId="77777777" w:rsidR="009E0C53" w:rsidRDefault="009E0C53">
      <w:pPr>
        <w:spacing w:after="0" w:line="240" w:lineRule="auto"/>
      </w:pPr>
      <w:r>
        <w:separator/>
      </w:r>
    </w:p>
  </w:footnote>
  <w:footnote w:type="continuationSeparator" w:id="0">
    <w:p w14:paraId="6807A869" w14:textId="77777777" w:rsidR="009E0C53" w:rsidRDefault="009E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0C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54156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11242</cp:revision>
  <dcterms:created xsi:type="dcterms:W3CDTF">2024-06-20T08:51:00Z</dcterms:created>
  <dcterms:modified xsi:type="dcterms:W3CDTF">2024-08-17T01:07:00Z</dcterms:modified>
  <cp:category/>
</cp:coreProperties>
</file>