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A02B" w14:textId="77777777" w:rsidR="00ED7F3D" w:rsidRDefault="00ED7F3D" w:rsidP="00ED7F3D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Ларикова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Галина Андреевна.</w:t>
      </w:r>
    </w:p>
    <w:p w14:paraId="69A1872E" w14:textId="77777777" w:rsidR="00ED7F3D" w:rsidRDefault="00ED7F3D" w:rsidP="00ED7F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Азотосодержащие макроциклические органические соединения как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экстрагенты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: 02.00.02. - Москва, 1984. - 115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4CBEFC3" w14:textId="77777777" w:rsidR="00ED7F3D" w:rsidRDefault="00ED7F3D" w:rsidP="00ED7F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Ларикова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Галина Андреевна</w:t>
      </w:r>
    </w:p>
    <w:p w14:paraId="4EB9F5F0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F1CD9D2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Макроциклические органические соединения как аналитические реагенты (обзор литературы)</w:t>
      </w:r>
    </w:p>
    <w:p w14:paraId="20DD1AC4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Влияние различных факторов на селективность действия макроциклических реагентов</w:t>
      </w:r>
    </w:p>
    <w:p w14:paraId="5D58A3FF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Некоторые сведения о кинетике взаимодействия азотсодержащих макроциклических соединений с металлами</w:t>
      </w:r>
    </w:p>
    <w:p w14:paraId="2C9862D3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Макроциклические органические соединения как экстрагенты</w:t>
      </w:r>
    </w:p>
    <w:p w14:paraId="6D1415C9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Техника и методика работы</w:t>
      </w:r>
    </w:p>
    <w:p w14:paraId="3694B7C1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Исходные вещества.</w:t>
      </w:r>
    </w:p>
    <w:p w14:paraId="025A4B26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Аппаратура</w:t>
      </w:r>
    </w:p>
    <w:p w14:paraId="5D0190B9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эксперимента</w:t>
      </w:r>
    </w:p>
    <w:p w14:paraId="2019F196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Оценка экстракционной способности макроциклических реагентов</w:t>
      </w:r>
    </w:p>
    <w:p w14:paraId="1E55D2F3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Реагенты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тетрааза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типа</w:t>
      </w:r>
    </w:p>
    <w:p w14:paraId="5D8A6461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Реагенты с азометиновой группой</w:t>
      </w:r>
    </w:p>
    <w:p w14:paraId="2139CE9B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Реагенты с пиридиновым фрагментом</w:t>
      </w:r>
    </w:p>
    <w:p w14:paraId="41B7E354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Константы распределения реагентов</w:t>
      </w:r>
    </w:p>
    <w:p w14:paraId="4698F13F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</w:t>
      </w:r>
    </w:p>
    <w:p w14:paraId="746BCEA8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У«</w:t>
      </w:r>
      <w:proofErr w:type="gramEnd"/>
      <w:r>
        <w:rPr>
          <w:rFonts w:ascii="Arial" w:hAnsi="Arial" w:cs="Arial"/>
          <w:color w:val="333333"/>
          <w:sz w:val="21"/>
          <w:szCs w:val="21"/>
        </w:rPr>
        <w:t>Экстракция меди. Влияние различных факторов на извлечение</w:t>
      </w:r>
    </w:p>
    <w:p w14:paraId="66E3FBE3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Скорость достижения равновесия</w:t>
      </w:r>
    </w:p>
    <w:p w14:paraId="53433337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Зависимость от рН</w:t>
      </w:r>
    </w:p>
    <w:p w14:paraId="5410B991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Зависимость от концентрации реагентов.</w:t>
      </w:r>
    </w:p>
    <w:p w14:paraId="20ABE1CB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Зависимость от концентрации пикрата и других анионов</w:t>
      </w:r>
    </w:p>
    <w:p w14:paraId="7D01F4B8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Зависимость от концентрации меди</w:t>
      </w:r>
    </w:p>
    <w:p w14:paraId="4F163E17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Константы экстракции меди реагентами I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81 Резюме</w:t>
      </w:r>
    </w:p>
    <w:p w14:paraId="2358CCF4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Экстракция меди. Практические аспекты</w:t>
      </w:r>
    </w:p>
    <w:p w14:paraId="20BB62E4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Оптимальные условия экстракции</w:t>
      </w:r>
    </w:p>
    <w:p w14:paraId="4FCD8BC9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Экстракция других элементов</w:t>
      </w:r>
    </w:p>
    <w:p w14:paraId="1B787863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не экстрагирующихся элементов.</w:t>
      </w:r>
    </w:p>
    <w:p w14:paraId="77AF23AF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Определение меди в металлическом никеле</w:t>
      </w:r>
    </w:p>
    <w:p w14:paraId="14F8F9D9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</w:t>
      </w:r>
    </w:p>
    <w:p w14:paraId="2E95A451" w14:textId="77777777" w:rsidR="00ED7F3D" w:rsidRDefault="00ED7F3D" w:rsidP="00ED7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ED7F3D" w:rsidRDefault="00BA5E4F" w:rsidP="00ED7F3D"/>
    <w:sectPr w:rsidR="00BA5E4F" w:rsidRPr="00ED7F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81A0" w14:textId="77777777" w:rsidR="000C0246" w:rsidRDefault="000C0246">
      <w:pPr>
        <w:spacing w:after="0" w:line="240" w:lineRule="auto"/>
      </w:pPr>
      <w:r>
        <w:separator/>
      </w:r>
    </w:p>
  </w:endnote>
  <w:endnote w:type="continuationSeparator" w:id="0">
    <w:p w14:paraId="40113A5F" w14:textId="77777777" w:rsidR="000C0246" w:rsidRDefault="000C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BEED" w14:textId="77777777" w:rsidR="000C0246" w:rsidRDefault="000C0246">
      <w:pPr>
        <w:spacing w:after="0" w:line="240" w:lineRule="auto"/>
      </w:pPr>
      <w:r>
        <w:separator/>
      </w:r>
    </w:p>
  </w:footnote>
  <w:footnote w:type="continuationSeparator" w:id="0">
    <w:p w14:paraId="2DAB48E6" w14:textId="77777777" w:rsidR="000C0246" w:rsidRDefault="000C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02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246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140040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8277</cp:revision>
  <dcterms:created xsi:type="dcterms:W3CDTF">2024-06-20T08:51:00Z</dcterms:created>
  <dcterms:modified xsi:type="dcterms:W3CDTF">2025-02-13T14:28:00Z</dcterms:modified>
  <cp:category/>
</cp:coreProperties>
</file>