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D1BB" w14:textId="631EFF1E" w:rsidR="00113771" w:rsidRDefault="008E3C99" w:rsidP="008E3C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Радченко Олександр Іванович. Статус народного депутата України: проблеми теорії і правового регулювання : дис... канд. юрид. наук: 12.00.02 / Національна академія внутрішніх справ України. - К., 2005</w:t>
      </w:r>
    </w:p>
    <w:p w14:paraId="53FC4171" w14:textId="77777777" w:rsidR="008E3C99" w:rsidRPr="008E3C99" w:rsidRDefault="008E3C99" w:rsidP="008E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3C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Радченко О.І.</w:t>
      </w:r>
      <w:r w:rsidRPr="008E3C99">
        <w:rPr>
          <w:rFonts w:ascii="Times New Roman" w:eastAsia="Times New Roman" w:hAnsi="Times New Roman" w:cs="Times New Roman"/>
          <w:color w:val="000000"/>
          <w:sz w:val="27"/>
          <w:szCs w:val="27"/>
        </w:rPr>
        <w:t> Статус народного депутата України: проблеми теорії і правового регулювання. – </w:t>
      </w:r>
      <w:r w:rsidRPr="008E3C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Рукопис</w:t>
      </w:r>
      <w:r w:rsidRPr="008E3C9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F676BE3" w14:textId="77777777" w:rsidR="008E3C99" w:rsidRPr="008E3C99" w:rsidRDefault="008E3C99" w:rsidP="008E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3C9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Національна академія внутрішніх справ України, Україна, Київ, 2005.</w:t>
      </w:r>
    </w:p>
    <w:p w14:paraId="0DA2A328" w14:textId="77777777" w:rsidR="008E3C99" w:rsidRPr="008E3C99" w:rsidRDefault="008E3C99" w:rsidP="008E3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3C9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аналізу теоретичних засад, механізму правового регулювання статусу народного депутата України. У роботі досліджено етимологію понять „статус” та „мандат”, узагальнено їх розуміння в науці та практиці; визначено поняття, структуру та особливості правового становища парламентарія та окремих його елементів, а також природу депутатського мандата, на якому він базується. Проаналізовано зарубіжний досвід правового регулювання статусу парламентарія, обґрунтовано доцільність його застосування в Україні. Визначено співвідношення спеціального статусу парламентарія із загальним статусом громадянина та статусами окремих категорій посадових осіб. Здійснено класифікацію депутатських повноважень і гарантій їх реалізації, розглянуто сутність депутатського імунітету як складових його статусу. Піддано ретельному аналізу практику правового регулювання окремих елементів статусу народного депутата України, а також статусу народних депутатів, обраних до керівних органів Верховної Ради України. Сформульовано конкретні пропозиції та рекомендації щодо вдосконалення чинного законодавства, яке регламентує статус народного депутата України</w:t>
      </w:r>
    </w:p>
    <w:p w14:paraId="372E11D8" w14:textId="77777777" w:rsidR="008E3C99" w:rsidRPr="008E3C99" w:rsidRDefault="008E3C99" w:rsidP="008E3C99"/>
    <w:sectPr w:rsidR="008E3C99" w:rsidRPr="008E3C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5F51" w14:textId="77777777" w:rsidR="00D000F1" w:rsidRDefault="00D000F1">
      <w:pPr>
        <w:spacing w:after="0" w:line="240" w:lineRule="auto"/>
      </w:pPr>
      <w:r>
        <w:separator/>
      </w:r>
    </w:p>
  </w:endnote>
  <w:endnote w:type="continuationSeparator" w:id="0">
    <w:p w14:paraId="0420818D" w14:textId="77777777" w:rsidR="00D000F1" w:rsidRDefault="00D0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0730" w14:textId="77777777" w:rsidR="00D000F1" w:rsidRDefault="00D000F1">
      <w:pPr>
        <w:spacing w:after="0" w:line="240" w:lineRule="auto"/>
      </w:pPr>
      <w:r>
        <w:separator/>
      </w:r>
    </w:p>
  </w:footnote>
  <w:footnote w:type="continuationSeparator" w:id="0">
    <w:p w14:paraId="2E2E32C6" w14:textId="77777777" w:rsidR="00D000F1" w:rsidRDefault="00D0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00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0F1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7901</cp:revision>
  <dcterms:created xsi:type="dcterms:W3CDTF">2024-06-20T08:51:00Z</dcterms:created>
  <dcterms:modified xsi:type="dcterms:W3CDTF">2024-07-29T10:11:00Z</dcterms:modified>
  <cp:category/>
</cp:coreProperties>
</file>