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8D79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 xml:space="preserve">Флеров, Олег Владиславович. Повышение эффективности обучения студентов иностранному языку на основе коммуникативной </w:t>
      </w:r>
      <w:proofErr w:type="gramStart"/>
      <w:r w:rsidRPr="00AF5B71">
        <w:rPr>
          <w:rStyle w:val="21"/>
          <w:color w:val="000000"/>
        </w:rPr>
        <w:t>методики :</w:t>
      </w:r>
      <w:proofErr w:type="gramEnd"/>
      <w:r w:rsidRPr="00AF5B71">
        <w:rPr>
          <w:rStyle w:val="21"/>
          <w:color w:val="000000"/>
        </w:rPr>
        <w:t xml:space="preserve"> диссертация ... кандидата педагогических наук : 13.00.08 / Флеров Олег Владиславович; [Место защиты: Воен. ун-т МО РФ].- Москва, 2013.- 243 с.: ил. РГБ ОД, 61 13-13/342</w:t>
      </w:r>
    </w:p>
    <w:p w14:paraId="016F24C4" w14:textId="77777777" w:rsidR="00AF5B71" w:rsidRPr="00AF5B71" w:rsidRDefault="00AF5B71" w:rsidP="00AF5B71">
      <w:pPr>
        <w:rPr>
          <w:rStyle w:val="21"/>
          <w:color w:val="000000"/>
        </w:rPr>
      </w:pPr>
    </w:p>
    <w:p w14:paraId="1FE22376" w14:textId="77777777" w:rsidR="00AF5B71" w:rsidRPr="00AF5B71" w:rsidRDefault="00AF5B71" w:rsidP="00AF5B71">
      <w:pPr>
        <w:rPr>
          <w:rStyle w:val="21"/>
          <w:color w:val="000000"/>
        </w:rPr>
      </w:pPr>
    </w:p>
    <w:p w14:paraId="41771872" w14:textId="77777777" w:rsidR="00AF5B71" w:rsidRPr="00AF5B71" w:rsidRDefault="00AF5B71" w:rsidP="00AF5B71">
      <w:pPr>
        <w:rPr>
          <w:rStyle w:val="21"/>
          <w:color w:val="000000"/>
        </w:rPr>
      </w:pPr>
    </w:p>
    <w:p w14:paraId="10F1A3B2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Федеральное государственное казённое военное образовательное учреждение</w:t>
      </w:r>
    </w:p>
    <w:p w14:paraId="2121B065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высшего профессионального образования «Военный университет»</w:t>
      </w:r>
    </w:p>
    <w:p w14:paraId="2478C62B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Министерства обороны Российской Федерации</w:t>
      </w:r>
    </w:p>
    <w:p w14:paraId="4857314B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 xml:space="preserve"> </w:t>
      </w:r>
    </w:p>
    <w:p w14:paraId="540AE3A2" w14:textId="77777777" w:rsidR="00AF5B71" w:rsidRPr="00AF5B71" w:rsidRDefault="00AF5B71" w:rsidP="00AF5B71">
      <w:pPr>
        <w:rPr>
          <w:rStyle w:val="21"/>
          <w:color w:val="000000"/>
        </w:rPr>
      </w:pPr>
    </w:p>
    <w:p w14:paraId="40CBB271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ПОВЫШЕНИЕ ЭФФЕКТИВНОСТИ</w:t>
      </w:r>
    </w:p>
    <w:p w14:paraId="618964CD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ОБУЧЕНИЯ СТУДЕНТОВ ИНОСТРАННОМУ ЯЗЫКУ</w:t>
      </w:r>
    </w:p>
    <w:p w14:paraId="6EECFED0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НА ОСНОВЕ КОММУНИКАТИВНОЙ МЕТОДИКИ</w:t>
      </w:r>
    </w:p>
    <w:p w14:paraId="14F85273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Специальность: 13.00.08 - «Теория и методика профессионального образования»</w:t>
      </w:r>
    </w:p>
    <w:p w14:paraId="157FB403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Диссертация</w:t>
      </w:r>
    </w:p>
    <w:p w14:paraId="5F298D56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на соискание ученой степени</w:t>
      </w:r>
    </w:p>
    <w:p w14:paraId="58200990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кандидата педагогических наук</w:t>
      </w:r>
    </w:p>
    <w:p w14:paraId="601BB3AD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Научный руководитель: доктор педагогических наук, доцент Лазуткина Лариса Николаевна</w:t>
      </w:r>
    </w:p>
    <w:p w14:paraId="21C8CFF0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 xml:space="preserve">Москва - 2013 </w:t>
      </w:r>
    </w:p>
    <w:p w14:paraId="2FDDE6BB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Введение</w:t>
      </w:r>
      <w:r w:rsidRPr="00AF5B71">
        <w:rPr>
          <w:rStyle w:val="21"/>
          <w:color w:val="000000"/>
        </w:rPr>
        <w:tab/>
        <w:t>3</w:t>
      </w:r>
    </w:p>
    <w:p w14:paraId="6EE964C7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Глава 1. Теоретические и прикладные основы применения 16 коммуникативной методики в процессе языковой подготовки студентов вузов</w:t>
      </w:r>
    </w:p>
    <w:p w14:paraId="0ACC2620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§1. Историко-педагогический анализ взглядов на обучение 16 иностранному языку</w:t>
      </w:r>
    </w:p>
    <w:p w14:paraId="54DF489B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§2. Сущность обучения студентов иностранному языку на основе 47 коммуникативной методики</w:t>
      </w:r>
    </w:p>
    <w:p w14:paraId="14F137E1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§3. Преподавание иностранных языков студентам нелингвистических 84 специальностей в вузах</w:t>
      </w:r>
    </w:p>
    <w:p w14:paraId="04F976DA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lastRenderedPageBreak/>
        <w:t>Глава 2. Опытно-экспериментальная работа по повышению 102 эффективности обучения студентов вузов иностранному языку на основе коммуникативной методики</w:t>
      </w:r>
    </w:p>
    <w:p w14:paraId="715140F0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§1. Организация, содержание и методика педагогического 102 эксперимента</w:t>
      </w:r>
    </w:p>
    <w:p w14:paraId="55353CC9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§2. Анализ результатов педагогического эксперимента по повышению 123</w:t>
      </w:r>
    </w:p>
    <w:p w14:paraId="7669BFC3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эффективности обучения студентов иностранному языку</w:t>
      </w:r>
    </w:p>
    <w:p w14:paraId="51EE8663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Глава 3. Основные педагогические пути совершенствования 149</w:t>
      </w:r>
    </w:p>
    <w:p w14:paraId="46A66931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языковой подготовки студентов вузов на основе коммуникативной</w:t>
      </w:r>
    </w:p>
    <w:p w14:paraId="791E65D9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методики</w:t>
      </w:r>
    </w:p>
    <w:p w14:paraId="1E362900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§ 1. Совершенствование содержания языковой подготовки в вузе</w:t>
      </w:r>
      <w:r w:rsidRPr="00AF5B71">
        <w:rPr>
          <w:rStyle w:val="21"/>
          <w:color w:val="000000"/>
        </w:rPr>
        <w:tab/>
        <w:t>149</w:t>
      </w:r>
    </w:p>
    <w:p w14:paraId="1ECF9F85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§2. Использование индивидуально-коммуникативного подхода на 162 занятиях со студентами по иностранному языку</w:t>
      </w:r>
    </w:p>
    <w:p w14:paraId="1E2785D7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§3. Повышение качества руководства самостоятельной работой 174 студентов по освоению иностранного языка во внеучебное время Заключение</w:t>
      </w:r>
      <w:r w:rsidRPr="00AF5B71">
        <w:rPr>
          <w:rStyle w:val="21"/>
          <w:color w:val="000000"/>
        </w:rPr>
        <w:tab/>
        <w:t>186</w:t>
      </w:r>
    </w:p>
    <w:p w14:paraId="6D463862" w14:textId="77777777" w:rsidR="00AF5B71" w:rsidRPr="00AF5B71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Библиографический список</w:t>
      </w:r>
      <w:r w:rsidRPr="00AF5B71">
        <w:rPr>
          <w:rStyle w:val="21"/>
          <w:color w:val="000000"/>
        </w:rPr>
        <w:tab/>
        <w:t>191</w:t>
      </w:r>
    </w:p>
    <w:p w14:paraId="75DF334B" w14:textId="7977F522" w:rsidR="009D62F2" w:rsidRDefault="00AF5B71" w:rsidP="00AF5B71">
      <w:pPr>
        <w:rPr>
          <w:rStyle w:val="21"/>
          <w:color w:val="000000"/>
        </w:rPr>
      </w:pPr>
      <w:r w:rsidRPr="00AF5B71">
        <w:rPr>
          <w:rStyle w:val="21"/>
          <w:color w:val="000000"/>
        </w:rPr>
        <w:t>Приложения</w:t>
      </w:r>
      <w:r w:rsidRPr="00AF5B71">
        <w:rPr>
          <w:rStyle w:val="21"/>
          <w:color w:val="000000"/>
        </w:rPr>
        <w:tab/>
        <w:t>218</w:t>
      </w:r>
    </w:p>
    <w:p w14:paraId="0A0406E6" w14:textId="1B957CAB" w:rsidR="00AF5B71" w:rsidRDefault="00AF5B71" w:rsidP="00AF5B71">
      <w:pPr>
        <w:rPr>
          <w:rStyle w:val="21"/>
          <w:color w:val="000000"/>
        </w:rPr>
      </w:pPr>
    </w:p>
    <w:p w14:paraId="50DC7327" w14:textId="343A8080" w:rsidR="00AF5B71" w:rsidRDefault="00AF5B71" w:rsidP="00AF5B71">
      <w:pPr>
        <w:rPr>
          <w:rStyle w:val="21"/>
          <w:color w:val="000000"/>
        </w:rPr>
      </w:pPr>
    </w:p>
    <w:p w14:paraId="43608677" w14:textId="69136682" w:rsidR="00AF5B71" w:rsidRDefault="00AF5B71" w:rsidP="00AF5B71">
      <w:pPr>
        <w:rPr>
          <w:rStyle w:val="21"/>
          <w:color w:val="000000"/>
        </w:rPr>
      </w:pPr>
    </w:p>
    <w:p w14:paraId="15A9AC89" w14:textId="77777777" w:rsidR="00AF5B71" w:rsidRDefault="00AF5B71" w:rsidP="00AF5B71">
      <w:pPr>
        <w:pStyle w:val="212"/>
        <w:keepNext/>
        <w:keepLines/>
        <w:shd w:val="clear" w:color="auto" w:fill="auto"/>
        <w:spacing w:line="466" w:lineRule="exact"/>
        <w:ind w:left="3320"/>
        <w:jc w:val="left"/>
      </w:pPr>
      <w:bookmarkStart w:id="0" w:name="bookmark22"/>
      <w:r>
        <w:rPr>
          <w:rStyle w:val="2a"/>
          <w:b/>
          <w:bCs/>
          <w:color w:val="000000"/>
        </w:rPr>
        <w:t>Практические рекомендации</w:t>
      </w:r>
      <w:bookmarkEnd w:id="0"/>
    </w:p>
    <w:p w14:paraId="294CC51C" w14:textId="77777777" w:rsidR="00AF5B71" w:rsidRDefault="00AF5B71" w:rsidP="00AF5B71">
      <w:pPr>
        <w:pStyle w:val="210"/>
        <w:shd w:val="clear" w:color="auto" w:fill="auto"/>
        <w:spacing w:after="0" w:line="466" w:lineRule="exact"/>
        <w:ind w:left="280" w:right="460" w:firstLine="640"/>
        <w:jc w:val="both"/>
      </w:pPr>
      <w:r>
        <w:rPr>
          <w:rStyle w:val="21"/>
          <w:color w:val="000000"/>
        </w:rPr>
        <w:t>После проведения педагогического исследования стало возможным сформулировать ряд практических рекомендаций по оптимизации обучения студентов вузов иностранному языку на основе коммуникативной методики.</w:t>
      </w:r>
    </w:p>
    <w:p w14:paraId="013285A3" w14:textId="77777777" w:rsidR="00AF5B71" w:rsidRDefault="00AF5B71" w:rsidP="00AF5B71">
      <w:pPr>
        <w:pStyle w:val="210"/>
        <w:shd w:val="clear" w:color="auto" w:fill="auto"/>
        <w:spacing w:after="0" w:line="466" w:lineRule="exact"/>
        <w:ind w:left="280" w:right="460" w:firstLine="640"/>
        <w:jc w:val="both"/>
      </w:pPr>
      <w:r>
        <w:rPr>
          <w:rStyle w:val="21"/>
          <w:color w:val="000000"/>
        </w:rPr>
        <w:t>В целях повышения эффективности обучения студентов вузов иностранному языку рекомендуется:</w:t>
      </w:r>
    </w:p>
    <w:p w14:paraId="0A3D761D" w14:textId="77777777" w:rsidR="00AF5B71" w:rsidRDefault="00AF5B71" w:rsidP="0025154C">
      <w:pPr>
        <w:pStyle w:val="210"/>
        <w:numPr>
          <w:ilvl w:val="0"/>
          <w:numId w:val="1"/>
        </w:numPr>
        <w:shd w:val="clear" w:color="auto" w:fill="auto"/>
        <w:tabs>
          <w:tab w:val="left" w:pos="1282"/>
          <w:tab w:val="left" w:pos="6099"/>
        </w:tabs>
        <w:spacing w:before="0" w:after="0" w:line="466" w:lineRule="exact"/>
        <w:ind w:left="280" w:firstLine="640"/>
        <w:jc w:val="both"/>
      </w:pPr>
      <w:r>
        <w:rPr>
          <w:rStyle w:val="21"/>
          <w:color w:val="000000"/>
        </w:rPr>
        <w:t>Органам управления образованием:</w:t>
      </w:r>
      <w:r>
        <w:rPr>
          <w:rStyle w:val="21"/>
          <w:color w:val="000000"/>
        </w:rPr>
        <w:tab/>
        <w:t>рассмотреть возможность</w:t>
      </w:r>
    </w:p>
    <w:p w14:paraId="72E8FD57" w14:textId="77777777" w:rsidR="00AF5B71" w:rsidRDefault="00AF5B71" w:rsidP="00AF5B71">
      <w:pPr>
        <w:pStyle w:val="210"/>
        <w:shd w:val="clear" w:color="auto" w:fill="auto"/>
        <w:spacing w:after="0" w:line="466" w:lineRule="exact"/>
        <w:ind w:left="280" w:right="460"/>
        <w:jc w:val="both"/>
      </w:pPr>
      <w:r>
        <w:rPr>
          <w:rStyle w:val="21"/>
          <w:color w:val="000000"/>
        </w:rPr>
        <w:lastRenderedPageBreak/>
        <w:t>внесения коммуникативного компонента в состав профессиональных компетенций при корректировке федеральных государственных образовательных стандартов высшего профессионального образования для различных специальностей и направлений подготовки (гл. 1, §3).</w:t>
      </w:r>
    </w:p>
    <w:p w14:paraId="6F4BF0E5" w14:textId="77777777" w:rsidR="00AF5B71" w:rsidRDefault="00AF5B71" w:rsidP="0025154C">
      <w:pPr>
        <w:pStyle w:val="210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0" w:line="466" w:lineRule="exact"/>
        <w:ind w:left="280" w:firstLine="640"/>
        <w:jc w:val="both"/>
      </w:pPr>
      <w:r>
        <w:rPr>
          <w:rStyle w:val="21"/>
          <w:color w:val="000000"/>
        </w:rPr>
        <w:t>Руководству вузов, факультетов и кафедр было бы целесообразно: а)</w:t>
      </w:r>
    </w:p>
    <w:p w14:paraId="4F657435" w14:textId="77777777" w:rsidR="00AF5B71" w:rsidRDefault="00AF5B71" w:rsidP="00AF5B71">
      <w:pPr>
        <w:pStyle w:val="210"/>
        <w:shd w:val="clear" w:color="auto" w:fill="auto"/>
        <w:tabs>
          <w:tab w:val="left" w:pos="3966"/>
        </w:tabs>
        <w:spacing w:after="0" w:line="466" w:lineRule="exact"/>
        <w:ind w:left="280" w:right="460"/>
        <w:jc w:val="both"/>
        <w:sectPr w:rsidR="00AF5B71">
          <w:pgSz w:w="11900" w:h="16840"/>
          <w:pgMar w:top="1493" w:right="477" w:bottom="1493" w:left="165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внести или расширить коммуникативный компонент в образовательных программах и учебных планах направлений подготовки (гл. 1, §3); б) проводить межвузовские или </w:t>
      </w:r>
      <w:proofErr w:type="spellStart"/>
      <w:r>
        <w:rPr>
          <w:rStyle w:val="21"/>
          <w:color w:val="000000"/>
        </w:rPr>
        <w:t>межкафедральные</w:t>
      </w:r>
      <w:proofErr w:type="spellEnd"/>
      <w:r>
        <w:rPr>
          <w:rStyle w:val="21"/>
          <w:color w:val="000000"/>
        </w:rPr>
        <w:t xml:space="preserve"> конференции по вопросам коммуникативного обучения иностранному языку, коммуникативной компетенции и ее роли в современном мире и будущей профессиональной деятельности (гл. 2, §1); в) организовывать мероприятия, способствующие улучшению иноязычной подготовки студентов и повышению уровня их коммуникативной компетенции: стажировки, встречи с носителями языка, экскурсии, посещение организаций, занимающихся распространением иностранной культуры (гл. 3, §1); г) регулярно проводить методические семинары, мастер-классы, открытые занятия, организовывать факультативы для обучения коммуникативной методике (гл. 2, §1); д) совершенствовать учебно-материальную базу:</w:t>
      </w:r>
      <w:r>
        <w:rPr>
          <w:rStyle w:val="21"/>
          <w:color w:val="000000"/>
        </w:rPr>
        <w:tab/>
        <w:t>оборудовать аудитории мультимедийными</w:t>
      </w:r>
    </w:p>
    <w:p w14:paraId="0227E834" w14:textId="77777777" w:rsidR="00AF5B71" w:rsidRDefault="00AF5B71" w:rsidP="00AF5B71">
      <w:pPr>
        <w:pStyle w:val="210"/>
        <w:shd w:val="clear" w:color="auto" w:fill="auto"/>
        <w:spacing w:after="0" w:line="466" w:lineRule="exact"/>
        <w:ind w:left="320" w:right="440"/>
        <w:jc w:val="both"/>
      </w:pPr>
      <w:proofErr w:type="spellStart"/>
      <w:r>
        <w:rPr>
          <w:rStyle w:val="21"/>
          <w:color w:val="000000"/>
        </w:rPr>
        <w:lastRenderedPageBreak/>
        <w:t>стредствами</w:t>
      </w:r>
      <w:proofErr w:type="spellEnd"/>
      <w:r>
        <w:rPr>
          <w:rStyle w:val="21"/>
          <w:color w:val="000000"/>
        </w:rPr>
        <w:t xml:space="preserve"> обучения, пополнять библиотеку вуза зарубежной учебной литературой и </w:t>
      </w:r>
      <w:proofErr w:type="gramStart"/>
      <w:r>
        <w:rPr>
          <w:rStyle w:val="21"/>
          <w:color w:val="000000"/>
        </w:rPr>
        <w:t>отечественными учебниками</w:t>
      </w:r>
      <w:proofErr w:type="gramEnd"/>
      <w:r>
        <w:rPr>
          <w:rStyle w:val="21"/>
          <w:color w:val="000000"/>
        </w:rPr>
        <w:t xml:space="preserve"> и пособиями, ориентированными на обучение студентов иностранному языку по коммуникативной методике, а также аутентичными материалами на иностранном языке, соответствующими интересам современной молодежи (гл. 3, §1).</w:t>
      </w:r>
    </w:p>
    <w:p w14:paraId="5003C94A" w14:textId="77777777" w:rsidR="00AF5B71" w:rsidRDefault="00AF5B71" w:rsidP="0025154C">
      <w:pPr>
        <w:pStyle w:val="210"/>
        <w:numPr>
          <w:ilvl w:val="0"/>
          <w:numId w:val="1"/>
        </w:numPr>
        <w:shd w:val="clear" w:color="auto" w:fill="auto"/>
        <w:tabs>
          <w:tab w:val="left" w:pos="1319"/>
        </w:tabs>
        <w:spacing w:before="0" w:after="0" w:line="466" w:lineRule="exact"/>
        <w:ind w:left="320" w:right="440" w:firstLine="640"/>
        <w:jc w:val="both"/>
      </w:pPr>
      <w:r>
        <w:rPr>
          <w:rStyle w:val="21"/>
          <w:color w:val="000000"/>
        </w:rPr>
        <w:t>Преподавателям следовало бы: а) увеличить коммуникативный компонент в тематических планах по иностранному языку (гл. 3, §2); б) включать коммуникативные элементы в методику проведения занятий по иностранному языку: речевую разминку, коммуникативные тренинги по грамматике и лексике, диалоги и полилоги, дискуссии, ситуативно-речевое моделирование и имитацию (гл. 1, §2); в) увеличивать долю дидактического материала культурологического и страноведческого характера (гл. 3, §1); г) разработать банк заданий для организации самостоятельной работы студентов во внеучебное время, включающий в себя списки литературы, периодических изданий, Интернет-ресурсов на иностранном языке, а также тесты и разнообразные упражнения (гл. 3, §3); д) в ходе применения коммуникативной методики учитывать психологические свойства личности студентов, проявляющиеся в ситуациях социального взаимодействия (гл. 3, §2); е) пересмотреть систему оценки студентов в пользу поощрения их коммуникативной активности (гл. 3, §2).</w:t>
      </w:r>
    </w:p>
    <w:p w14:paraId="3C4DF0C8" w14:textId="77777777" w:rsidR="00AF5B71" w:rsidRDefault="00AF5B71" w:rsidP="0025154C">
      <w:pPr>
        <w:pStyle w:val="210"/>
        <w:numPr>
          <w:ilvl w:val="0"/>
          <w:numId w:val="1"/>
        </w:numPr>
        <w:shd w:val="clear" w:color="auto" w:fill="auto"/>
        <w:tabs>
          <w:tab w:val="left" w:pos="1319"/>
        </w:tabs>
        <w:spacing w:before="0" w:after="0" w:line="466" w:lineRule="exact"/>
        <w:ind w:left="320" w:firstLine="640"/>
        <w:jc w:val="both"/>
      </w:pPr>
      <w:r>
        <w:rPr>
          <w:rStyle w:val="21"/>
          <w:color w:val="000000"/>
        </w:rPr>
        <w:t>Студентам рекомендуется: а) проявлять иноязычную активность на</w:t>
      </w:r>
    </w:p>
    <w:p w14:paraId="151AEB6C" w14:textId="77777777" w:rsidR="00AF5B71" w:rsidRDefault="00AF5B71" w:rsidP="00AF5B71">
      <w:pPr>
        <w:pStyle w:val="210"/>
        <w:shd w:val="clear" w:color="auto" w:fill="auto"/>
        <w:tabs>
          <w:tab w:val="left" w:pos="3853"/>
        </w:tabs>
        <w:spacing w:after="0" w:line="466" w:lineRule="exact"/>
        <w:ind w:left="320" w:right="440"/>
        <w:jc w:val="both"/>
      </w:pPr>
      <w:r>
        <w:rPr>
          <w:rStyle w:val="21"/>
          <w:color w:val="000000"/>
        </w:rPr>
        <w:t>занятиях, принимать участие в коммуникативных формах организации процесса обучения (гл. 3, §2); б) преодолевать психолого-речевые барьеры в ходе иноязычного дискурса, адекватно выражать свою собственную нетривиальную точку зрения при обсуждении какого-либо вопроса на иностранном языке в учебной деятельности или при взаимодействии в социальных сетях (гл. 3,</w:t>
      </w:r>
      <w:r>
        <w:rPr>
          <w:rStyle w:val="21"/>
          <w:color w:val="000000"/>
        </w:rPr>
        <w:tab/>
        <w:t>§2); в) развивать самодисциплину в ходе</w:t>
      </w:r>
    </w:p>
    <w:p w14:paraId="44C63BA4" w14:textId="77777777" w:rsidR="00AF5B71" w:rsidRDefault="00AF5B71" w:rsidP="00AF5B71">
      <w:pPr>
        <w:pStyle w:val="210"/>
        <w:shd w:val="clear" w:color="auto" w:fill="auto"/>
        <w:spacing w:after="0" w:line="466" w:lineRule="exact"/>
        <w:ind w:left="320" w:right="440"/>
        <w:jc w:val="both"/>
      </w:pPr>
      <w:r>
        <w:rPr>
          <w:rStyle w:val="21"/>
          <w:color w:val="000000"/>
        </w:rPr>
        <w:lastRenderedPageBreak/>
        <w:t>самостоятельной работы по освоению иностранных языков, используя как материалы, рекомендованные преподавателям, так и выбранные</w:t>
      </w:r>
    </w:p>
    <w:p w14:paraId="03EADF45" w14:textId="77777777" w:rsidR="00AF5B71" w:rsidRDefault="00AF5B71" w:rsidP="00AF5B71">
      <w:pPr>
        <w:pStyle w:val="210"/>
        <w:shd w:val="clear" w:color="auto" w:fill="auto"/>
        <w:spacing w:after="0" w:line="466" w:lineRule="exact"/>
        <w:ind w:left="320"/>
        <w:jc w:val="both"/>
      </w:pPr>
      <w:r>
        <w:rPr>
          <w:rStyle w:val="21"/>
          <w:color w:val="000000"/>
        </w:rPr>
        <w:t>самостоятельно (гл. 3, §3); г) объективно оценивать уровень собственной</w:t>
      </w:r>
    </w:p>
    <w:p w14:paraId="648401A0" w14:textId="77777777" w:rsidR="00AF5B71" w:rsidRDefault="00AF5B71" w:rsidP="00AF5B71">
      <w:pPr>
        <w:pStyle w:val="52"/>
        <w:shd w:val="clear" w:color="auto" w:fill="auto"/>
        <w:spacing w:before="0" w:line="210" w:lineRule="exact"/>
        <w:ind w:left="9060"/>
        <w:sectPr w:rsidR="00AF5B71">
          <w:pgSz w:w="11900" w:h="16840"/>
          <w:pgMar w:top="1416" w:right="490" w:bottom="1219" w:left="1641" w:header="0" w:footer="3" w:gutter="0"/>
          <w:cols w:space="720"/>
          <w:noEndnote/>
          <w:docGrid w:linePitch="360"/>
        </w:sectPr>
      </w:pPr>
      <w:r>
        <w:rPr>
          <w:rStyle w:val="51"/>
          <w:b/>
          <w:bCs/>
          <w:color w:val="000000"/>
        </w:rPr>
        <w:t>189</w:t>
      </w:r>
    </w:p>
    <w:p w14:paraId="373F53BB" w14:textId="77777777" w:rsidR="00AF5B71" w:rsidRDefault="00AF5B71" w:rsidP="00AF5B71">
      <w:pPr>
        <w:spacing w:line="51" w:lineRule="exact"/>
        <w:rPr>
          <w:sz w:val="4"/>
          <w:szCs w:val="4"/>
        </w:rPr>
      </w:pPr>
    </w:p>
    <w:p w14:paraId="137C0966" w14:textId="77777777" w:rsidR="00AF5B71" w:rsidRDefault="00AF5B71" w:rsidP="00AF5B71">
      <w:pPr>
        <w:rPr>
          <w:sz w:val="2"/>
          <w:szCs w:val="2"/>
        </w:rPr>
        <w:sectPr w:rsidR="00AF5B71">
          <w:footerReference w:type="even" r:id="rId7"/>
          <w:footerReference w:type="default" r:id="rId8"/>
          <w:pgSz w:w="11900" w:h="16840"/>
          <w:pgMar w:top="1181" w:right="0" w:bottom="1478" w:left="0" w:header="0" w:footer="3" w:gutter="0"/>
          <w:cols w:space="720"/>
          <w:noEndnote/>
          <w:docGrid w:linePitch="360"/>
        </w:sectPr>
      </w:pPr>
    </w:p>
    <w:p w14:paraId="18814714" w14:textId="77777777" w:rsidR="00AF5B71" w:rsidRDefault="00AF5B71" w:rsidP="00AF5B71">
      <w:pPr>
        <w:pStyle w:val="210"/>
        <w:shd w:val="clear" w:color="auto" w:fill="auto"/>
        <w:spacing w:after="0" w:line="466" w:lineRule="exact"/>
        <w:ind w:left="300"/>
        <w:jc w:val="left"/>
      </w:pPr>
      <w:r>
        <w:rPr>
          <w:rStyle w:val="21"/>
          <w:color w:val="000000"/>
        </w:rPr>
        <w:lastRenderedPageBreak/>
        <w:t>иноязычной подготовки, в ходе обучения отдавая предпочтение аутентичным иноязычным источникам (гл. 3, §3).</w:t>
      </w:r>
    </w:p>
    <w:p w14:paraId="32908682" w14:textId="77777777" w:rsidR="00AF5B71" w:rsidRDefault="00AF5B71" w:rsidP="00AF5B71">
      <w:pPr>
        <w:pStyle w:val="210"/>
        <w:shd w:val="clear" w:color="auto" w:fill="auto"/>
        <w:spacing w:after="0" w:line="466" w:lineRule="exact"/>
        <w:ind w:left="300" w:right="460" w:firstLine="640"/>
        <w:jc w:val="both"/>
      </w:pPr>
      <w:r>
        <w:rPr>
          <w:rStyle w:val="21"/>
          <w:color w:val="000000"/>
        </w:rPr>
        <w:t>Дальнейшее исследование проблемы может быть продолжено по следующим направлениям: совершенствование подготовки преподавателей иностранных языков для работы в вузе по коммуникативной методике; исследование динамики изменений мотивов студентов в процессе изучения ими иностранных языков; разработка Технологий оптимизации процесса языковой подготовки студентов вузов.</w:t>
      </w:r>
    </w:p>
    <w:p w14:paraId="28507CEB" w14:textId="77777777" w:rsidR="00AF5B71" w:rsidRPr="00AF5B71" w:rsidRDefault="00AF5B71" w:rsidP="00AF5B71"/>
    <w:sectPr w:rsidR="00AF5B71" w:rsidRPr="00AF5B71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7B14" w14:textId="77777777" w:rsidR="0025154C" w:rsidRDefault="0025154C">
      <w:pPr>
        <w:spacing w:after="0" w:line="240" w:lineRule="auto"/>
      </w:pPr>
      <w:r>
        <w:separator/>
      </w:r>
    </w:p>
  </w:endnote>
  <w:endnote w:type="continuationSeparator" w:id="0">
    <w:p w14:paraId="2CF71C4E" w14:textId="77777777" w:rsidR="0025154C" w:rsidRDefault="0025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4DBC" w14:textId="272B10E4" w:rsidR="00AF5B71" w:rsidRDefault="00AF5B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850490" wp14:editId="24E2AD9C">
              <wp:simplePos x="0" y="0"/>
              <wp:positionH relativeFrom="page">
                <wp:posOffset>6864350</wp:posOffset>
              </wp:positionH>
              <wp:positionV relativeFrom="page">
                <wp:posOffset>9876155</wp:posOffset>
              </wp:positionV>
              <wp:extent cx="217170" cy="175895"/>
              <wp:effectExtent l="0" t="0" r="0" b="0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6C82F" w14:textId="77777777" w:rsidR="00AF5B71" w:rsidRDefault="00AF5B7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LucidaSansUnicod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50490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26" type="#_x0000_t202" style="position:absolute;margin-left:540.5pt;margin-top:777.65pt;width:17.1pt;height:13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" filled="f" stroked="f">
              <v:textbox style="mso-fit-shape-to-text:t" inset="0,0,0,0">
                <w:txbxContent>
                  <w:p w14:paraId="42B6C82F" w14:textId="77777777" w:rsidR="00AF5B71" w:rsidRDefault="00AF5B7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LucidaSansUnicod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B6AE" w14:textId="044EDC63" w:rsidR="00AF5B71" w:rsidRDefault="00AF5B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30CF243" wp14:editId="055AB7EE">
              <wp:simplePos x="0" y="0"/>
              <wp:positionH relativeFrom="page">
                <wp:posOffset>6864350</wp:posOffset>
              </wp:positionH>
              <wp:positionV relativeFrom="page">
                <wp:posOffset>9876155</wp:posOffset>
              </wp:positionV>
              <wp:extent cx="217170" cy="175895"/>
              <wp:effectExtent l="0" t="0" r="0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A96BA" w14:textId="77777777" w:rsidR="00AF5B71" w:rsidRDefault="00AF5B7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LucidaSansUnicod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CF243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7" type="#_x0000_t202" style="position:absolute;margin-left:540.5pt;margin-top:777.65pt;width:17.1pt;height:13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" filled="f" stroked="f">
              <v:textbox style="mso-fit-shape-to-text:t" inset="0,0,0,0">
                <w:txbxContent>
                  <w:p w14:paraId="792A96BA" w14:textId="77777777" w:rsidR="00AF5B71" w:rsidRDefault="00AF5B7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LucidaSansUnicod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910E" w14:textId="77777777" w:rsidR="0025154C" w:rsidRDefault="0025154C">
      <w:pPr>
        <w:spacing w:after="0" w:line="240" w:lineRule="auto"/>
      </w:pPr>
      <w:r>
        <w:separator/>
      </w:r>
    </w:p>
  </w:footnote>
  <w:footnote w:type="continuationSeparator" w:id="0">
    <w:p w14:paraId="0079F261" w14:textId="77777777" w:rsidR="0025154C" w:rsidRDefault="0025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5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54C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57398</TotalTime>
  <Pages>7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10616</cp:revision>
  <dcterms:created xsi:type="dcterms:W3CDTF">2024-06-20T08:51:00Z</dcterms:created>
  <dcterms:modified xsi:type="dcterms:W3CDTF">2024-11-02T19:28:00Z</dcterms:modified>
  <cp:category/>
</cp:coreProperties>
</file>