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9381" w14:textId="77777777" w:rsidR="00F55FFB" w:rsidRDefault="00F55FFB" w:rsidP="00F55FFB">
      <w:pPr>
        <w:pStyle w:val="afffffffffffffffffffffffffff5"/>
        <w:rPr>
          <w:rFonts w:ascii="Verdana" w:hAnsi="Verdana"/>
          <w:color w:val="000000"/>
          <w:sz w:val="21"/>
          <w:szCs w:val="21"/>
        </w:rPr>
      </w:pPr>
      <w:r>
        <w:rPr>
          <w:rFonts w:ascii="Helvetica" w:hAnsi="Helvetica" w:cs="Helvetica"/>
          <w:b/>
          <w:bCs w:val="0"/>
          <w:color w:val="222222"/>
          <w:sz w:val="21"/>
          <w:szCs w:val="21"/>
        </w:rPr>
        <w:t>Суховей, Алла Филипповна.</w:t>
      </w:r>
    </w:p>
    <w:p w14:paraId="7B697B2D" w14:textId="77777777" w:rsidR="00F55FFB" w:rsidRDefault="00F55FFB" w:rsidP="00F55FF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Научные парки как феномен современной политической </w:t>
      </w:r>
      <w:proofErr w:type="gramStart"/>
      <w:r>
        <w:rPr>
          <w:rFonts w:ascii="Helvetica" w:hAnsi="Helvetica" w:cs="Helvetica"/>
          <w:caps/>
          <w:color w:val="222222"/>
          <w:sz w:val="21"/>
          <w:szCs w:val="21"/>
        </w:rPr>
        <w:t>культуры :</w:t>
      </w:r>
      <w:proofErr w:type="gramEnd"/>
      <w:r>
        <w:rPr>
          <w:rFonts w:ascii="Helvetica" w:hAnsi="Helvetica" w:cs="Helvetica"/>
          <w:caps/>
          <w:color w:val="222222"/>
          <w:sz w:val="21"/>
          <w:szCs w:val="21"/>
        </w:rPr>
        <w:t xml:space="preserve"> диссертация ... доктора философских наук : 23.00.03. - Екатеринбург, 1998. - 286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8A759D9" w14:textId="77777777" w:rsidR="00F55FFB" w:rsidRDefault="00F55FFB" w:rsidP="00F55FFB">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философских наук</w:t>
      </w:r>
      <w:proofErr w:type="gramEnd"/>
      <w:r>
        <w:rPr>
          <w:rFonts w:ascii="Arial" w:hAnsi="Arial" w:cs="Arial"/>
          <w:color w:val="646B71"/>
          <w:sz w:val="18"/>
          <w:szCs w:val="18"/>
        </w:rPr>
        <w:t xml:space="preserve"> Суховей, Алла Филипповна</w:t>
      </w:r>
    </w:p>
    <w:p w14:paraId="672E8DE8"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06E057"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МЕТОДОЛОГИЧЕСКИЕ ПРОБЛЕМЫ ИЗУЧЕНИЯ НАУЧНЫХ ПАРКОВ КАК ФЕНОМЕНА ПОЛИТИЧЕСКОЙ</w:t>
      </w:r>
    </w:p>
    <w:p w14:paraId="22D92207"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КУЛЬТУРЫ ПОСТИНДУСТРИАЛЬНОГО ОБЩЕСТВА.</w:t>
      </w:r>
    </w:p>
    <w:p w14:paraId="7EFB37C3"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Место и роль научно-технологических парков в системе политической культуры.</w:t>
      </w:r>
    </w:p>
    <w:p w14:paraId="06973DC9"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Закономерность возникновения научных парков как феномена политической </w:t>
      </w:r>
      <w:proofErr w:type="spellStart"/>
      <w:r>
        <w:rPr>
          <w:rFonts w:ascii="Arial" w:hAnsi="Arial" w:cs="Arial"/>
          <w:color w:val="333333"/>
          <w:sz w:val="21"/>
          <w:szCs w:val="21"/>
        </w:rPr>
        <w:t>кулыуры</w:t>
      </w:r>
      <w:proofErr w:type="spellEnd"/>
      <w:r>
        <w:rPr>
          <w:rFonts w:ascii="Arial" w:hAnsi="Arial" w:cs="Arial"/>
          <w:color w:val="333333"/>
          <w:sz w:val="21"/>
          <w:szCs w:val="21"/>
        </w:rPr>
        <w:t xml:space="preserve"> на этапе формирования постиндустриального общества</w:t>
      </w:r>
    </w:p>
    <w:p w14:paraId="732A0AED"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НАУЧНЫЕ ПАРКИ ЗА РУБЕЖОМ - МЕХАНИЗМ УПРАВЛЕНИЯ СОЦИАЛЬНО-ЭКОНОМИЧЕСКИМИ ПРОЦЕССАМИ.</w:t>
      </w:r>
    </w:p>
    <w:p w14:paraId="2EF22E2B"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Модели научно-технологических парков как инструмент региональной политики.</w:t>
      </w:r>
    </w:p>
    <w:p w14:paraId="1BE1FC11"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II.2. Социокультурные последствия функционирования научных парков.</w:t>
      </w:r>
    </w:p>
    <w:p w14:paraId="478FE6DA"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СТРАТЕГИЯ РАЗВИТИЯ НАУЧНО-ТЕХНОЛОГИЧЕСКИХ ПАРКОВ В РОССИИ В УСЛОВИЯХ РЫНОЧНЫХ ПРЕОБРАЗОВАНИЙ</w:t>
      </w:r>
    </w:p>
    <w:p w14:paraId="76980864"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1. Организация научных парков в России - предпосылка сохранения и развития ее инновационного и социально-экономического потенциала</w:t>
      </w:r>
    </w:p>
    <w:p w14:paraId="4186E44E"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Ш.2. Создание системы государственной поддержки научных парков как приоритетная задача государственной политики.</w:t>
      </w:r>
    </w:p>
    <w:p w14:paraId="6EF16777"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РОЛЬ ТЕХНОПОЛИСОВ И ТЕХНОПАРКОВ В АКТИВИЗАЦИИ ИННОВАЦИОННЫХ ПРОЦЕССОВ В РЕГИОНЕ.</w:t>
      </w:r>
    </w:p>
    <w:p w14:paraId="3E1B25FC"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1. Инновационный потенциал региона как база для развития научных парков: возможности и перспективы (на примере Среднего Урала).</w:t>
      </w:r>
    </w:p>
    <w:p w14:paraId="328D01CD" w14:textId="77777777" w:rsidR="00F55FFB" w:rsidRDefault="00F55FFB" w:rsidP="00F55FF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IV.2. Механизмы государственной поддержки научных парков на региональном уровне.</w:t>
      </w:r>
    </w:p>
    <w:p w14:paraId="4FDAD129" w14:textId="48FF9B77" w:rsidR="00BD642D" w:rsidRPr="00F55FFB" w:rsidRDefault="00BD642D" w:rsidP="00F55FFB"/>
    <w:sectPr w:rsidR="00BD642D" w:rsidRPr="00F55FF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3B64" w14:textId="77777777" w:rsidR="00B75E68" w:rsidRDefault="00B75E68">
      <w:pPr>
        <w:spacing w:after="0" w:line="240" w:lineRule="auto"/>
      </w:pPr>
      <w:r>
        <w:separator/>
      </w:r>
    </w:p>
  </w:endnote>
  <w:endnote w:type="continuationSeparator" w:id="0">
    <w:p w14:paraId="74BC9FFC" w14:textId="77777777" w:rsidR="00B75E68" w:rsidRDefault="00B7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B52C" w14:textId="77777777" w:rsidR="00B75E68" w:rsidRDefault="00B75E68"/>
    <w:p w14:paraId="5CD13A17" w14:textId="77777777" w:rsidR="00B75E68" w:rsidRDefault="00B75E68"/>
    <w:p w14:paraId="61AE6DC7" w14:textId="77777777" w:rsidR="00B75E68" w:rsidRDefault="00B75E68"/>
    <w:p w14:paraId="7BB65AEF" w14:textId="77777777" w:rsidR="00B75E68" w:rsidRDefault="00B75E68"/>
    <w:p w14:paraId="1DCB7564" w14:textId="77777777" w:rsidR="00B75E68" w:rsidRDefault="00B75E68"/>
    <w:p w14:paraId="21634CD4" w14:textId="77777777" w:rsidR="00B75E68" w:rsidRDefault="00B75E68"/>
    <w:p w14:paraId="79873023" w14:textId="77777777" w:rsidR="00B75E68" w:rsidRDefault="00B75E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12F338" wp14:editId="02098E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365F9" w14:textId="77777777" w:rsidR="00B75E68" w:rsidRDefault="00B75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2F3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9365F9" w14:textId="77777777" w:rsidR="00B75E68" w:rsidRDefault="00B75E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4EA7B9" w14:textId="77777777" w:rsidR="00B75E68" w:rsidRDefault="00B75E68"/>
    <w:p w14:paraId="2E854B89" w14:textId="77777777" w:rsidR="00B75E68" w:rsidRDefault="00B75E68"/>
    <w:p w14:paraId="4AAF8CC1" w14:textId="77777777" w:rsidR="00B75E68" w:rsidRDefault="00B75E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E7D95" wp14:editId="181486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6BDF6" w14:textId="77777777" w:rsidR="00B75E68" w:rsidRDefault="00B75E68"/>
                          <w:p w14:paraId="36425C50" w14:textId="77777777" w:rsidR="00B75E68" w:rsidRDefault="00B75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E7D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D6BDF6" w14:textId="77777777" w:rsidR="00B75E68" w:rsidRDefault="00B75E68"/>
                    <w:p w14:paraId="36425C50" w14:textId="77777777" w:rsidR="00B75E68" w:rsidRDefault="00B75E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B7949D" w14:textId="77777777" w:rsidR="00B75E68" w:rsidRDefault="00B75E68"/>
    <w:p w14:paraId="5CCD3655" w14:textId="77777777" w:rsidR="00B75E68" w:rsidRDefault="00B75E68">
      <w:pPr>
        <w:rPr>
          <w:sz w:val="2"/>
          <w:szCs w:val="2"/>
        </w:rPr>
      </w:pPr>
    </w:p>
    <w:p w14:paraId="47AA38EA" w14:textId="77777777" w:rsidR="00B75E68" w:rsidRDefault="00B75E68"/>
    <w:p w14:paraId="68564145" w14:textId="77777777" w:rsidR="00B75E68" w:rsidRDefault="00B75E68">
      <w:pPr>
        <w:spacing w:after="0" w:line="240" w:lineRule="auto"/>
      </w:pPr>
    </w:p>
  </w:footnote>
  <w:footnote w:type="continuationSeparator" w:id="0">
    <w:p w14:paraId="040B947F" w14:textId="77777777" w:rsidR="00B75E68" w:rsidRDefault="00B75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E68"/>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93703</TotalTime>
  <Pages>2</Pages>
  <Words>223</Words>
  <Characters>1275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cp:revision>
  <cp:lastPrinted>2009-02-06T05:36:00Z</cp:lastPrinted>
  <dcterms:created xsi:type="dcterms:W3CDTF">2024-01-07T13:43:00Z</dcterms:created>
  <dcterms:modified xsi:type="dcterms:W3CDTF">2025-05-13T19:29:00Z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