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0A4B8FC5" w:rsidR="00D848BE" w:rsidRPr="00C26EBB" w:rsidRDefault="00C26EBB" w:rsidP="00C26EBB">
      <w:r>
        <w:rPr>
          <w:rFonts w:ascii="Verdana" w:hAnsi="Verdana"/>
          <w:b/>
          <w:bCs/>
          <w:color w:val="000000"/>
          <w:shd w:val="clear" w:color="auto" w:fill="FFFFFF"/>
        </w:rPr>
        <w:t>Компаній Олена Вікторівна. Дидактичні засади формування читацьких інтересів молодших школярів в умовах інформаційного навчального середовища.- Дисертація канд. пед. наук: 13.00.09, Терноп. нац. пед. ун-т ім. Володимира Гнатюка. - Т., 2013.- 190 с.</w:t>
      </w:r>
    </w:p>
    <w:sectPr w:rsidR="00D848BE" w:rsidRPr="00C26E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C5F1" w14:textId="77777777" w:rsidR="005F1C38" w:rsidRDefault="005F1C38">
      <w:pPr>
        <w:spacing w:after="0" w:line="240" w:lineRule="auto"/>
      </w:pPr>
      <w:r>
        <w:separator/>
      </w:r>
    </w:p>
  </w:endnote>
  <w:endnote w:type="continuationSeparator" w:id="0">
    <w:p w14:paraId="3EA4A3E5" w14:textId="77777777" w:rsidR="005F1C38" w:rsidRDefault="005F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0896" w14:textId="77777777" w:rsidR="005F1C38" w:rsidRDefault="005F1C38">
      <w:pPr>
        <w:spacing w:after="0" w:line="240" w:lineRule="auto"/>
      </w:pPr>
      <w:r>
        <w:separator/>
      </w:r>
    </w:p>
  </w:footnote>
  <w:footnote w:type="continuationSeparator" w:id="0">
    <w:p w14:paraId="1CF48D5D" w14:textId="77777777" w:rsidR="005F1C38" w:rsidRDefault="005F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1C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1C38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3011</cp:revision>
  <dcterms:created xsi:type="dcterms:W3CDTF">2024-06-20T08:51:00Z</dcterms:created>
  <dcterms:modified xsi:type="dcterms:W3CDTF">2024-07-09T17:19:00Z</dcterms:modified>
  <cp:category/>
</cp:coreProperties>
</file>