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EFD3" w14:textId="637ED792" w:rsidR="00752915" w:rsidRDefault="00B859AA" w:rsidP="00B859AA">
      <w:pPr>
        <w:rPr>
          <w:rFonts w:ascii="Verdana" w:hAnsi="Verdana"/>
          <w:b/>
          <w:bCs/>
          <w:color w:val="000000"/>
          <w:shd w:val="clear" w:color="auto" w:fill="FFFFFF"/>
        </w:rPr>
      </w:pPr>
      <w:r>
        <w:rPr>
          <w:rFonts w:ascii="Verdana" w:hAnsi="Verdana"/>
          <w:b/>
          <w:bCs/>
          <w:color w:val="000000"/>
          <w:shd w:val="clear" w:color="auto" w:fill="FFFFFF"/>
        </w:rPr>
        <w:t>Стрикаленко Євгеній Андрійович. Генетичні маркери в індивідуальному прогнозі розвитку рухових здібностей людини : дис... канд. наук з фіз. виховання та спорту: 24.00.02 / Херсонський держ. ун-т. — Херсон, 2006. — 173арк. — Бібліогр.: арк. 145-167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59AA" w:rsidRPr="00B859AA" w14:paraId="204828A1" w14:textId="77777777" w:rsidTr="00B859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59AA" w:rsidRPr="00B859AA" w14:paraId="64AA5D03" w14:textId="77777777">
              <w:trPr>
                <w:tblCellSpacing w:w="0" w:type="dxa"/>
              </w:trPr>
              <w:tc>
                <w:tcPr>
                  <w:tcW w:w="0" w:type="auto"/>
                  <w:vAlign w:val="center"/>
                  <w:hideMark/>
                </w:tcPr>
                <w:p w14:paraId="7FD4C7EE" w14:textId="77777777" w:rsidR="00B859AA" w:rsidRPr="00B859AA" w:rsidRDefault="00B859AA" w:rsidP="00B859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b/>
                      <w:bCs/>
                      <w:sz w:val="24"/>
                      <w:szCs w:val="24"/>
                    </w:rPr>
                    <w:lastRenderedPageBreak/>
                    <w:t>Стрикаленко Є.А. Генетичні маркери в індивідуальному прогнозі розвитку рухових здібностей людини.</w:t>
                  </w:r>
                  <w:r w:rsidRPr="00B859AA">
                    <w:rPr>
                      <w:rFonts w:ascii="Times New Roman" w:eastAsia="Times New Roman" w:hAnsi="Times New Roman" w:cs="Times New Roman"/>
                      <w:sz w:val="24"/>
                      <w:szCs w:val="24"/>
                    </w:rPr>
                    <w:t> – Рукопис.</w:t>
                  </w:r>
                </w:p>
                <w:p w14:paraId="2106EFF9" w14:textId="77777777" w:rsidR="00B859AA" w:rsidRPr="00B859AA" w:rsidRDefault="00B859AA" w:rsidP="00B859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Фізичне виховання, фізична культура різних груп населення. – Харківська державна академія фізичної культури, Харків, 2005.</w:t>
                  </w:r>
                </w:p>
                <w:p w14:paraId="2230D656" w14:textId="77777777" w:rsidR="00B859AA" w:rsidRPr="00B859AA" w:rsidRDefault="00B859AA" w:rsidP="00B859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Дисертація присвячена питанням індивідуального прогнозу розвитку рухових здібностей людини за допомогою генетичних маркерів.</w:t>
                  </w:r>
                </w:p>
                <w:p w14:paraId="469B6188" w14:textId="77777777" w:rsidR="00B859AA" w:rsidRPr="00B859AA" w:rsidRDefault="00B859AA" w:rsidP="00B859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У дисертаційному дослідженні проведений детальний аналіз літератури з питань спортивного відбору та застосування методу генетичних маркерів. Доведено, що одними з таких маркерів є групи крові системи АВ0 та особливості будови шкіряних візерунків пальців та долонь рук.</w:t>
                  </w:r>
                </w:p>
                <w:p w14:paraId="51F97266" w14:textId="77777777" w:rsidR="00B859AA" w:rsidRPr="00B859AA" w:rsidRDefault="00B859AA" w:rsidP="00B859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У роботі зроблено експериментальне обґрунтування доцільності використання методу генетичних маркерів у вирішені проблеми індивідуального прогнозу розвитку рухових здібностей людини. Наведені результати дослідження взаємозв’язку між групами крові системи АВ0 та рівнем розвитку рухових здібностей людини. Визначені закономірності фенотипічного прояву груп крові у спортсменів високої кваліфікації.</w:t>
                  </w:r>
                </w:p>
                <w:p w14:paraId="69A6A4A5" w14:textId="77777777" w:rsidR="00B859AA" w:rsidRPr="00B859AA" w:rsidRDefault="00B859AA" w:rsidP="00B859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Дослідженні особливості будови шкіряних візерунків пальців та долонь рук спортсменів високого класу та проведено порівняння з дерматогліфічними ознаками людей загальної популяції.</w:t>
                  </w:r>
                </w:p>
                <w:p w14:paraId="390735DE" w14:textId="77777777" w:rsidR="00B859AA" w:rsidRPr="00B859AA" w:rsidRDefault="00B859AA" w:rsidP="00B859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Сформовано систему індивідуального прогнозу розвитку рухових здібностей людини за допомогою комплексу серологічних та дерматогліфічних генетичних маркерів, які дозволяють здійснювати орієнтацію дітей та підлітків на певні види рухової діяльності та до занять певними групами видів спорту.</w:t>
                  </w:r>
                </w:p>
              </w:tc>
            </w:tr>
          </w:tbl>
          <w:p w14:paraId="76BF3459" w14:textId="77777777" w:rsidR="00B859AA" w:rsidRPr="00B859AA" w:rsidRDefault="00B859AA" w:rsidP="00B859AA">
            <w:pPr>
              <w:spacing w:after="0" w:line="240" w:lineRule="auto"/>
              <w:rPr>
                <w:rFonts w:ascii="Times New Roman" w:eastAsia="Times New Roman" w:hAnsi="Times New Roman" w:cs="Times New Roman"/>
                <w:sz w:val="24"/>
                <w:szCs w:val="24"/>
              </w:rPr>
            </w:pPr>
          </w:p>
        </w:tc>
      </w:tr>
      <w:tr w:rsidR="00B859AA" w:rsidRPr="00B859AA" w14:paraId="02A04529" w14:textId="77777777" w:rsidTr="00B859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59AA" w:rsidRPr="00B859AA" w14:paraId="3DA6707E" w14:textId="77777777">
              <w:trPr>
                <w:tblCellSpacing w:w="0" w:type="dxa"/>
              </w:trPr>
              <w:tc>
                <w:tcPr>
                  <w:tcW w:w="0" w:type="auto"/>
                  <w:vAlign w:val="center"/>
                  <w:hideMark/>
                </w:tcPr>
                <w:p w14:paraId="0B4B6A5B" w14:textId="77777777" w:rsidR="00B859AA" w:rsidRPr="00B859AA" w:rsidRDefault="00B859AA" w:rsidP="003336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Аналіз наукової та науково-методичної літератури вітчизняних та зарубіжних авторів дає підстави стверджувати: в системі спортивного відбору перспективним напрямком є генетичний відбір з використанням генетичних маркерів, за допомогою яких можливо здійснювати прогнозування особливостей розвитку морфофункціональних ознак, рухових здібностей, психічних особливостей людини. Вивчення спеціальної літератури дозволило стверджувати, що особливості будови шкіряних візерунків пальців та долонь, групи крові системи АВ0 є генетичними маркерами за допомогою яких можна здійснювати індивідуальний прогноз розвитку рухових здібностей людини. Дослідженнями взаємозв’язку між дерматогліфічними та серологічними генетичними ознаками займались вчені, але отримані результати були фрагментарні або неоднозначні.</w:t>
                  </w:r>
                </w:p>
                <w:p w14:paraId="673BCB92" w14:textId="77777777" w:rsidR="00B859AA" w:rsidRPr="00B859AA" w:rsidRDefault="00B859AA" w:rsidP="003336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Експериментально визначено, що взаємозв’язок між групами крові та рівнем розвитку рухових здібностей людини спостерігається лише тоді, коли є жорстка генетична обумовленість їх в розвитку.</w:t>
                  </w:r>
                </w:p>
                <w:p w14:paraId="7BFD87D0" w14:textId="77777777" w:rsidR="00B859AA" w:rsidRPr="00B859AA" w:rsidRDefault="00B859AA" w:rsidP="003336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Визначено серологічні генетичні маркери розвитку рухових здібностей:</w:t>
                  </w:r>
                </w:p>
                <w:p w14:paraId="4850265B" w14:textId="77777777" w:rsidR="00B859AA" w:rsidRPr="00B859AA" w:rsidRDefault="00B859AA" w:rsidP="00B859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а) генетичним маркером здатності до занять видами спорту, де необхідний високий рівень розвитку загальної витривалості, є ІІ(А) група крові системи АВ0;</w:t>
                  </w:r>
                </w:p>
                <w:p w14:paraId="45DC4B33" w14:textId="77777777" w:rsidR="00B859AA" w:rsidRPr="00B859AA" w:rsidRDefault="00B859AA" w:rsidP="00B859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lastRenderedPageBreak/>
                    <w:t>б) маркером схильності до значного розвитку координаційних здібностей та перспективу в складно-координаційних видах спорту є особи з ІІІ (В) та IV (АВ) групами крові системи АВ0;</w:t>
                  </w:r>
                </w:p>
                <w:p w14:paraId="2F3DAAB6" w14:textId="77777777" w:rsidR="00B859AA" w:rsidRPr="00B859AA" w:rsidRDefault="00B859AA" w:rsidP="00B859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в) серологічним маркером в системі індивідуального прогнозування схильності до розвитку гнучкості є ІІ (А) група крові;</w:t>
                  </w:r>
                </w:p>
                <w:p w14:paraId="6BCAD105" w14:textId="77777777" w:rsidR="00B859AA" w:rsidRPr="00B859AA" w:rsidRDefault="00B859AA" w:rsidP="00B859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г) генетичним маркером схильності до високого прояву розвитку швидкісних здібностей у юнаків є І (0) група крові, для дівчат в якості прогнозу значного розвитку даної здібності виступає ІІ (А) та ІІІ (В) групи крові;</w:t>
                  </w:r>
                </w:p>
                <w:p w14:paraId="5EC1A2E7" w14:textId="77777777" w:rsidR="00B859AA" w:rsidRPr="00B859AA" w:rsidRDefault="00B859AA" w:rsidP="00B859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д) маркером схильності до занять видами спорту, де визначальним є комплекс рухових здібностей в змінюваних ситуаціях визначено ІІІ (В) групу крові.</w:t>
                  </w:r>
                </w:p>
                <w:p w14:paraId="45935BF2" w14:textId="77777777" w:rsidR="00B859AA" w:rsidRPr="00B859AA" w:rsidRDefault="00B859AA" w:rsidP="003336E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Найбільш інформативними генетичними маркерами розвитку рухових здібностей людини є комплекс пальцевих дерматогліфів:</w:t>
                  </w:r>
                </w:p>
                <w:p w14:paraId="413B3F8F" w14:textId="77777777" w:rsidR="00B859AA" w:rsidRPr="00B859AA" w:rsidRDefault="00B859AA" w:rsidP="00B859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а) тип узору пальця завиток, більша кількість гребінців на третіх пальцях двох рук, більша сума гребінців на правій руці, значніші показники TRC та Ft є маркерами схильності до значного розвитку комплексу рухових здібностей, які визначають найвищі досягнення в спортивних єдиноборствах;</w:t>
                  </w:r>
                </w:p>
                <w:p w14:paraId="19023954" w14:textId="77777777" w:rsidR="00B859AA" w:rsidRPr="00B859AA" w:rsidRDefault="00B859AA" w:rsidP="00B859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б) петлевий узор пальця генетичний маркер схильності до значного розвитку витривалості, а відповідно і до занять видами спорту де необхідний значний прояв даної рухової здібності;</w:t>
                  </w:r>
                </w:p>
                <w:p w14:paraId="055DFFF8" w14:textId="77777777" w:rsidR="00B859AA" w:rsidRPr="00B859AA" w:rsidRDefault="00B859AA" w:rsidP="00B859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в) кількість гребінців на других пальцях двох рук менш ніж 16 прогнозує високу схильність до розвитку координаційних здібностей.</w:t>
                  </w:r>
                </w:p>
                <w:p w14:paraId="02318645" w14:textId="77777777" w:rsidR="00B859AA" w:rsidRPr="00B859AA" w:rsidRDefault="00B859AA" w:rsidP="003336E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Прогностичність долонних дерматогліфів визначається комплексом наступних ознак:</w:t>
                  </w:r>
                </w:p>
                <w:p w14:paraId="40F8A8E2" w14:textId="77777777" w:rsidR="00B859AA" w:rsidRPr="00B859AA" w:rsidRDefault="00B859AA" w:rsidP="00B859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а) долонний кут </w:t>
                  </w:r>
                  <w:r w:rsidRPr="00B859AA">
                    <w:rPr>
                      <w:rFonts w:ascii="Times New Roman" w:eastAsia="Times New Roman" w:hAnsi="Times New Roman" w:cs="Times New Roman"/>
                      <w:i/>
                      <w:iCs/>
                      <w:sz w:val="24"/>
                      <w:szCs w:val="24"/>
                    </w:rPr>
                    <w:t>dat</w:t>
                  </w:r>
                  <w:r w:rsidRPr="00B859AA">
                    <w:rPr>
                      <w:rFonts w:ascii="Times New Roman" w:eastAsia="Times New Roman" w:hAnsi="Times New Roman" w:cs="Times New Roman"/>
                      <w:sz w:val="24"/>
                      <w:szCs w:val="24"/>
                    </w:rPr>
                    <w:t> правої руки та лівої руки більш ніж 58–59, довжина між пальцевим трирадіусом </w:t>
                  </w:r>
                  <w:r w:rsidRPr="00B859AA">
                    <w:rPr>
                      <w:rFonts w:ascii="Times New Roman" w:eastAsia="Times New Roman" w:hAnsi="Times New Roman" w:cs="Times New Roman"/>
                      <w:i/>
                      <w:iCs/>
                      <w:sz w:val="24"/>
                      <w:szCs w:val="24"/>
                    </w:rPr>
                    <w:t>с</w:t>
                  </w:r>
                  <w:r w:rsidRPr="00B859AA">
                    <w:rPr>
                      <w:rFonts w:ascii="Times New Roman" w:eastAsia="Times New Roman" w:hAnsi="Times New Roman" w:cs="Times New Roman"/>
                      <w:sz w:val="24"/>
                      <w:szCs w:val="24"/>
                    </w:rPr>
                    <w:t> та осьовим трирадіусом </w:t>
                  </w:r>
                  <w:r w:rsidRPr="00B859AA">
                    <w:rPr>
                      <w:rFonts w:ascii="Times New Roman" w:eastAsia="Times New Roman" w:hAnsi="Times New Roman" w:cs="Times New Roman"/>
                      <w:i/>
                      <w:iCs/>
                      <w:sz w:val="24"/>
                      <w:szCs w:val="24"/>
                    </w:rPr>
                    <w:t>t</w:t>
                  </w:r>
                  <w:r w:rsidRPr="00B859AA">
                    <w:rPr>
                      <w:rFonts w:ascii="Times New Roman" w:eastAsia="Times New Roman" w:hAnsi="Times New Roman" w:cs="Times New Roman"/>
                      <w:sz w:val="24"/>
                      <w:szCs w:val="24"/>
                    </w:rPr>
                    <w:t> більш ніж 85–88 мм для чоловіків та 78 мм для жінок є маркером схильності до спортивної діяльності;</w:t>
                  </w:r>
                </w:p>
                <w:p w14:paraId="1E73B934" w14:textId="77777777" w:rsidR="00B859AA" w:rsidRPr="00B859AA" w:rsidRDefault="00B859AA" w:rsidP="00B859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б) довжина між пальцевими трирадіусами </w:t>
                  </w:r>
                  <w:r w:rsidRPr="00B859AA">
                    <w:rPr>
                      <w:rFonts w:ascii="Times New Roman" w:eastAsia="Times New Roman" w:hAnsi="Times New Roman" w:cs="Times New Roman"/>
                      <w:i/>
                      <w:iCs/>
                      <w:sz w:val="24"/>
                      <w:szCs w:val="24"/>
                    </w:rPr>
                    <w:t>ad</w:t>
                  </w:r>
                  <w:r w:rsidRPr="00B859AA">
                    <w:rPr>
                      <w:rFonts w:ascii="Times New Roman" w:eastAsia="Times New Roman" w:hAnsi="Times New Roman" w:cs="Times New Roman"/>
                      <w:sz w:val="24"/>
                      <w:szCs w:val="24"/>
                    </w:rPr>
                    <w:t> більш ніж 59 мм, як на правій так і на лівій руці є маркер схильності до занять видами спорту де необхідний значний прояв витривалості;</w:t>
                  </w:r>
                </w:p>
                <w:p w14:paraId="5894B4DD" w14:textId="77777777" w:rsidR="00B859AA" w:rsidRPr="00B859AA" w:rsidRDefault="00B859AA" w:rsidP="00B859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в) схильність до значного прояву комплексу рухових здібностей, які визначають успішну діяльність в спортивній боротьбі та спортивних іграх, може прогнозуватись за допомогою наступних долонних дерматогліфічних маркерів: відстань між трирадіусами </w:t>
                  </w:r>
                  <w:r w:rsidRPr="00B859AA">
                    <w:rPr>
                      <w:rFonts w:ascii="Times New Roman" w:eastAsia="Times New Roman" w:hAnsi="Times New Roman" w:cs="Times New Roman"/>
                      <w:i/>
                      <w:iCs/>
                      <w:sz w:val="24"/>
                      <w:szCs w:val="24"/>
                    </w:rPr>
                    <w:t>ad</w:t>
                  </w:r>
                  <w:r w:rsidRPr="00B859AA">
                    <w:rPr>
                      <w:rFonts w:ascii="Times New Roman" w:eastAsia="Times New Roman" w:hAnsi="Times New Roman" w:cs="Times New Roman"/>
                      <w:sz w:val="24"/>
                      <w:szCs w:val="24"/>
                    </w:rPr>
                    <w:t> 59 мм й більше для групи єдиноборців та 58 мм й більше для представників спортивних ігор, кількість гребінців між пальцевими трирадіусами </w:t>
                  </w:r>
                  <w:r w:rsidRPr="00B859AA">
                    <w:rPr>
                      <w:rFonts w:ascii="Times New Roman" w:eastAsia="Times New Roman" w:hAnsi="Times New Roman" w:cs="Times New Roman"/>
                      <w:i/>
                      <w:iCs/>
                      <w:sz w:val="24"/>
                      <w:szCs w:val="24"/>
                    </w:rPr>
                    <w:t>bc</w:t>
                  </w:r>
                  <w:r w:rsidRPr="00B859AA">
                    <w:rPr>
                      <w:rFonts w:ascii="Times New Roman" w:eastAsia="Times New Roman" w:hAnsi="Times New Roman" w:cs="Times New Roman"/>
                      <w:sz w:val="24"/>
                      <w:szCs w:val="24"/>
                    </w:rPr>
                    <w:t>, як на правій так і на лівій руці – більш ніж 26–27 гребінців;</w:t>
                  </w:r>
                </w:p>
                <w:p w14:paraId="5BEB6C3B" w14:textId="77777777" w:rsidR="00B859AA" w:rsidRPr="00B859AA" w:rsidRDefault="00B859AA" w:rsidP="00B859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г) кут </w:t>
                  </w:r>
                  <w:r w:rsidRPr="00B859AA">
                    <w:rPr>
                      <w:rFonts w:ascii="Times New Roman" w:eastAsia="Times New Roman" w:hAnsi="Times New Roman" w:cs="Times New Roman"/>
                      <w:i/>
                      <w:iCs/>
                      <w:sz w:val="24"/>
                      <w:szCs w:val="24"/>
                    </w:rPr>
                    <w:t>atd</w:t>
                  </w:r>
                  <w:r w:rsidRPr="00B859AA">
                    <w:rPr>
                      <w:rFonts w:ascii="Times New Roman" w:eastAsia="Times New Roman" w:hAnsi="Times New Roman" w:cs="Times New Roman"/>
                      <w:sz w:val="24"/>
                      <w:szCs w:val="24"/>
                    </w:rPr>
                    <w:t> менш ніж 37 на правій руці та менш ніж 39 на лівій руці свідчить про здатність до високого розвитку психомоторних здібностей.</w:t>
                  </w:r>
                </w:p>
                <w:p w14:paraId="71A40D7D" w14:textId="77777777" w:rsidR="00B859AA" w:rsidRPr="00B859AA" w:rsidRDefault="00B859AA" w:rsidP="003336E7">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859AA">
                    <w:rPr>
                      <w:rFonts w:ascii="Times New Roman" w:eastAsia="Times New Roman" w:hAnsi="Times New Roman" w:cs="Times New Roman"/>
                      <w:sz w:val="24"/>
                      <w:szCs w:val="24"/>
                    </w:rPr>
                    <w:t xml:space="preserve">Серологічні та дерматогліфічні маркери доцільно використовувати на різних етапах відбору в системі прогнозування індивідуального розвитку здібностей людини, які </w:t>
                  </w:r>
                  <w:r w:rsidRPr="00B859AA">
                    <w:rPr>
                      <w:rFonts w:ascii="Times New Roman" w:eastAsia="Times New Roman" w:hAnsi="Times New Roman" w:cs="Times New Roman"/>
                      <w:sz w:val="24"/>
                      <w:szCs w:val="24"/>
                    </w:rPr>
                    <w:lastRenderedPageBreak/>
                    <w:t>визначають успіх в обраній сфері рухливої діяльності. Запропонована система визначення схильності до певних видів рухової діяльності дозволяє скласти об’єктивні уявлення про потенційні можливості дітей.</w:t>
                  </w:r>
                </w:p>
              </w:tc>
            </w:tr>
          </w:tbl>
          <w:p w14:paraId="353663D2" w14:textId="77777777" w:rsidR="00B859AA" w:rsidRPr="00B859AA" w:rsidRDefault="00B859AA" w:rsidP="00B859AA">
            <w:pPr>
              <w:spacing w:after="0" w:line="240" w:lineRule="auto"/>
              <w:rPr>
                <w:rFonts w:ascii="Times New Roman" w:eastAsia="Times New Roman" w:hAnsi="Times New Roman" w:cs="Times New Roman"/>
                <w:sz w:val="24"/>
                <w:szCs w:val="24"/>
              </w:rPr>
            </w:pPr>
          </w:p>
        </w:tc>
      </w:tr>
    </w:tbl>
    <w:p w14:paraId="1420F2A7" w14:textId="77777777" w:rsidR="00B859AA" w:rsidRPr="00B859AA" w:rsidRDefault="00B859AA" w:rsidP="00B859AA"/>
    <w:sectPr w:rsidR="00B859AA" w:rsidRPr="00B859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2A7B8" w14:textId="77777777" w:rsidR="003336E7" w:rsidRDefault="003336E7">
      <w:pPr>
        <w:spacing w:after="0" w:line="240" w:lineRule="auto"/>
      </w:pPr>
      <w:r>
        <w:separator/>
      </w:r>
    </w:p>
  </w:endnote>
  <w:endnote w:type="continuationSeparator" w:id="0">
    <w:p w14:paraId="78574C52" w14:textId="77777777" w:rsidR="003336E7" w:rsidRDefault="00333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83D6" w14:textId="77777777" w:rsidR="003336E7" w:rsidRDefault="003336E7">
      <w:pPr>
        <w:spacing w:after="0" w:line="240" w:lineRule="auto"/>
      </w:pPr>
      <w:r>
        <w:separator/>
      </w:r>
    </w:p>
  </w:footnote>
  <w:footnote w:type="continuationSeparator" w:id="0">
    <w:p w14:paraId="5A197DF9" w14:textId="77777777" w:rsidR="003336E7" w:rsidRDefault="00333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36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D4CD0"/>
    <w:multiLevelType w:val="multilevel"/>
    <w:tmpl w:val="377861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67687D"/>
    <w:multiLevelType w:val="multilevel"/>
    <w:tmpl w:val="817604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D333AA"/>
    <w:multiLevelType w:val="multilevel"/>
    <w:tmpl w:val="9A8A0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FD0453"/>
    <w:multiLevelType w:val="multilevel"/>
    <w:tmpl w:val="4164FC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6E7"/>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50328</TotalTime>
  <Pages>4</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10107</cp:revision>
  <dcterms:created xsi:type="dcterms:W3CDTF">2024-06-20T08:51:00Z</dcterms:created>
  <dcterms:modified xsi:type="dcterms:W3CDTF">2024-08-12T15:36:00Z</dcterms:modified>
  <cp:category/>
</cp:coreProperties>
</file>