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4AFAB"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Сусло, Светлана Андреевна.</w:t>
      </w:r>
    </w:p>
    <w:p w14:paraId="0C84313B"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Молекулярная подвижность полимерных цепей некоторых армированных пластиков с наполненным связующим : диссертация ... кандидата химических наук : 01.04.19. - Киев, 1984. - 130 с. : ил.</w:t>
      </w:r>
    </w:p>
    <w:p w14:paraId="46614C85"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Оглавление диссертациикандидат химических наук Сусло, Светлана Андреевна</w:t>
      </w:r>
    </w:p>
    <w:p w14:paraId="1DC16AFA"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ВВЕДЕНИЕ.</w:t>
      </w:r>
    </w:p>
    <w:p w14:paraId="2031B870"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Г. Структура поверхностных слоев и молекулярная подвижность в наполненных полимерах</w:t>
      </w:r>
    </w:p>
    <w:p w14:paraId="2E7D5C55"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1.1. Структура поверхностных слоев полимеров</w:t>
      </w:r>
    </w:p>
    <w:p w14:paraId="1A4BF2D6"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 &lt;*■</w:t>
      </w:r>
    </w:p>
    <w:p w14:paraId="6EAFB9EE"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1.2. Молекулярная подвижность полимерных цепей в граничных слоях.</w:t>
      </w:r>
    </w:p>
    <w:p w14:paraId="667CD685"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1.3. Композиционные полимерные материалы и наполнен- ^ ные полимеры.</w:t>
      </w:r>
    </w:p>
    <w:p w14:paraId="5E3E9E48"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2. Теория диэлектрических потерь,метод диэлектрической ^ релаксации, исследуемые образцы . '</w:t>
      </w:r>
    </w:p>
    <w:p w14:paraId="234B1490"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2.1. Метод диэлектрической релаксации . ^</w:t>
      </w:r>
    </w:p>
    <w:p w14:paraId="12609B14"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2.2. Молекулярная теория . ^</w:t>
      </w:r>
    </w:p>
    <w:p w14:paraId="1F29FBAD"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2.3. Времена релаксации и спектры распределения</w:t>
      </w:r>
    </w:p>
    <w:p w14:paraId="28A8D22C"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2.4. Спектр множественных переходов. Множественность релаксационных переходов в полимерах</w:t>
      </w:r>
    </w:p>
    <w:p w14:paraId="6F93AFE8"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2.5. Исследуемые образцы.</w:t>
      </w:r>
    </w:p>
    <w:p w14:paraId="0FD053E4"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3. Исследование молекулярной подвижности в поверхност -ных слоях наполненного связующего на поверхности армирующеи компоненты.</w:t>
      </w:r>
    </w:p>
    <w:p w14:paraId="462F0800"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3.1. Молекулярная подвижность в акрилатно-эпоксистирольных пластиках и пластиках на основе полиэфирмалеината</w:t>
      </w:r>
    </w:p>
    <w:p w14:paraId="1552CE5B"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3.2. Молекулярная подвижность макромолекул в граничных слоях композиций на основе акрилатно-эпоксистирольного полимера.</w:t>
      </w:r>
    </w:p>
    <w:p w14:paraId="24C3312F"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3.3. Молекулярная подвижность в армированных пластиках на основе поливинилхлорида.</w:t>
      </w:r>
    </w:p>
    <w:p w14:paraId="6F428D6C"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4. Структура поверхностных слоев полимеров</w:t>
      </w:r>
    </w:p>
    <w:p w14:paraId="67384EA9"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4.1. О существовании в поверхностном слое полимера плотно упакованного и рыхлого слоев</w:t>
      </w:r>
    </w:p>
    <w:p w14:paraId="762E8EEB"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4.2. ИК-спектроскопические исследования олигомеров, наполненных модифицированными аэросилами . ®</w:t>
      </w:r>
    </w:p>
    <w:p w14:paraId="732DD24B"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4.3. Исследование; изменения подвижности участков цепей полиэфируретанового связующего в наполненных армированных системах</w:t>
      </w:r>
    </w:p>
    <w:p w14:paraId="3FE96A14"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 xml:space="preserve">5. Исследование влияния поверхности наполнителя на эффекты ожестчения и </w:t>
      </w:r>
      <w:r w:rsidRPr="00BA7557">
        <w:rPr>
          <w:rFonts w:ascii="Helvetica" w:eastAsia="Symbol" w:hAnsi="Helvetica" w:cs="Helvetica"/>
          <w:b/>
          <w:bCs/>
          <w:color w:val="222222"/>
          <w:kern w:val="0"/>
          <w:sz w:val="21"/>
          <w:szCs w:val="21"/>
          <w:lang w:eastAsia="ru-RU"/>
        </w:rPr>
        <w:lastRenderedPageBreak/>
        <w:t>пластификации на примере олигооксипропиленгликоля</w:t>
      </w:r>
    </w:p>
    <w:p w14:paraId="78974B37"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5.1. Изучение, молекулярной подвижности в поверхностных слоях наполненного олигооксипропиленгликоля</w:t>
      </w:r>
    </w:p>
    <w:p w14:paraId="5F2D87E5" w14:textId="77777777" w:rsidR="00BA7557" w:rsidRPr="00BA7557" w:rsidRDefault="00BA7557" w:rsidP="00BA7557">
      <w:pPr>
        <w:rPr>
          <w:rFonts w:ascii="Helvetica" w:eastAsia="Symbol" w:hAnsi="Helvetica" w:cs="Helvetica"/>
          <w:b/>
          <w:bCs/>
          <w:color w:val="222222"/>
          <w:kern w:val="0"/>
          <w:sz w:val="21"/>
          <w:szCs w:val="21"/>
          <w:lang w:eastAsia="ru-RU"/>
        </w:rPr>
      </w:pPr>
      <w:r w:rsidRPr="00BA7557">
        <w:rPr>
          <w:rFonts w:ascii="Helvetica" w:eastAsia="Symbol" w:hAnsi="Helvetica" w:cs="Helvetica"/>
          <w:b/>
          <w:bCs/>
          <w:color w:val="222222"/>
          <w:kern w:val="0"/>
          <w:sz w:val="21"/>
          <w:szCs w:val="21"/>
          <w:lang w:eastAsia="ru-RU"/>
        </w:rPr>
        <w:t>5.2. Молекулярная микрогетерогенность в системах, содержащих аэросил, модифицированный диэтиленгликолем внв ОДЫ.</w:t>
      </w:r>
    </w:p>
    <w:p w14:paraId="77FDBE4B" w14:textId="20FA25E3" w:rsidR="00410372" w:rsidRPr="00BA7557" w:rsidRDefault="00410372" w:rsidP="00BA7557"/>
    <w:sectPr w:rsidR="00410372" w:rsidRPr="00BA75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DB207" w14:textId="77777777" w:rsidR="002B2733" w:rsidRDefault="002B2733">
      <w:pPr>
        <w:spacing w:after="0" w:line="240" w:lineRule="auto"/>
      </w:pPr>
      <w:r>
        <w:separator/>
      </w:r>
    </w:p>
  </w:endnote>
  <w:endnote w:type="continuationSeparator" w:id="0">
    <w:p w14:paraId="01935E53" w14:textId="77777777" w:rsidR="002B2733" w:rsidRDefault="002B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F51F" w14:textId="77777777" w:rsidR="002B2733" w:rsidRDefault="002B2733"/>
    <w:p w14:paraId="1CA084F9" w14:textId="77777777" w:rsidR="002B2733" w:rsidRDefault="002B2733"/>
    <w:p w14:paraId="551A0EB6" w14:textId="77777777" w:rsidR="002B2733" w:rsidRDefault="002B2733"/>
    <w:p w14:paraId="63B3362E" w14:textId="77777777" w:rsidR="002B2733" w:rsidRDefault="002B2733"/>
    <w:p w14:paraId="6D326949" w14:textId="77777777" w:rsidR="002B2733" w:rsidRDefault="002B2733"/>
    <w:p w14:paraId="41FE08E9" w14:textId="77777777" w:rsidR="002B2733" w:rsidRDefault="002B2733"/>
    <w:p w14:paraId="49A8A1FE" w14:textId="77777777" w:rsidR="002B2733" w:rsidRDefault="002B27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D88BA1" wp14:editId="0B7162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04A4A" w14:textId="77777777" w:rsidR="002B2733" w:rsidRDefault="002B27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D88B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804A4A" w14:textId="77777777" w:rsidR="002B2733" w:rsidRDefault="002B27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5B74D3" w14:textId="77777777" w:rsidR="002B2733" w:rsidRDefault="002B2733"/>
    <w:p w14:paraId="009D9D8B" w14:textId="77777777" w:rsidR="002B2733" w:rsidRDefault="002B2733"/>
    <w:p w14:paraId="39B19DA3" w14:textId="77777777" w:rsidR="002B2733" w:rsidRDefault="002B27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5E4E5" wp14:editId="03BAD7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8E341" w14:textId="77777777" w:rsidR="002B2733" w:rsidRDefault="002B2733"/>
                          <w:p w14:paraId="1D02EB63" w14:textId="77777777" w:rsidR="002B2733" w:rsidRDefault="002B27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5E4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08E341" w14:textId="77777777" w:rsidR="002B2733" w:rsidRDefault="002B2733"/>
                    <w:p w14:paraId="1D02EB63" w14:textId="77777777" w:rsidR="002B2733" w:rsidRDefault="002B27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F93C46" w14:textId="77777777" w:rsidR="002B2733" w:rsidRDefault="002B2733"/>
    <w:p w14:paraId="0D8A285E" w14:textId="77777777" w:rsidR="002B2733" w:rsidRDefault="002B2733">
      <w:pPr>
        <w:rPr>
          <w:sz w:val="2"/>
          <w:szCs w:val="2"/>
        </w:rPr>
      </w:pPr>
    </w:p>
    <w:p w14:paraId="083B5706" w14:textId="77777777" w:rsidR="002B2733" w:rsidRDefault="002B2733"/>
    <w:p w14:paraId="67862F7C" w14:textId="77777777" w:rsidR="002B2733" w:rsidRDefault="002B2733">
      <w:pPr>
        <w:spacing w:after="0" w:line="240" w:lineRule="auto"/>
      </w:pPr>
    </w:p>
  </w:footnote>
  <w:footnote w:type="continuationSeparator" w:id="0">
    <w:p w14:paraId="6166E1FE" w14:textId="77777777" w:rsidR="002B2733" w:rsidRDefault="002B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33"/>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139715</TotalTime>
  <Pages>2</Pages>
  <Words>301</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3782</cp:revision>
  <cp:lastPrinted>2009-02-06T05:36:00Z</cp:lastPrinted>
  <dcterms:created xsi:type="dcterms:W3CDTF">2024-01-07T13:43:00Z</dcterms:created>
  <dcterms:modified xsi:type="dcterms:W3CDTF">2025-07-26T03:28:00Z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