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6D8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Петров Сергей Константинович. Снижение шума при испытаниях жидкостных ракетных двигателей : диссертация ... кандидата технических наук : 01.04.06.- Санкт-Петербург, 2002.- 158 с.: ил. РГБ ОД, 61 02-5/2439-6</w:t>
      </w:r>
    </w:p>
    <w:p w14:paraId="69C307E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7A13873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БАЛТИЙСКИЙ ГОСУДАРСТВЕННЫЙ ТЕХНИЧЕСКИЙ УНИВЕРСИТЕТ “ВОЕНМЕХ”</w:t>
      </w:r>
    </w:p>
    <w:p w14:paraId="5A37B980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26D4400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37A97F9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7C91D53E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01AEAD9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ПЕТРОВ</w:t>
      </w:r>
    </w:p>
    <w:p w14:paraId="2546AD0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СЕРГЕЙ КОНСТАНТИНОВИЧ</w:t>
      </w:r>
    </w:p>
    <w:p w14:paraId="23680B2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СНИЖЕНИЕ ШУМА ПРИ ИСПЫТАНИЯХ</w:t>
      </w:r>
    </w:p>
    <w:p w14:paraId="6981D24E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ЖИДКОСТНЫХ РАКЕТНЫХ ДВИГАТЕЛЕЙ</w:t>
      </w:r>
    </w:p>
    <w:p w14:paraId="346DD812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</w:t>
      </w:r>
    </w:p>
    <w:p w14:paraId="75070D4B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кандидата технических наук</w:t>
      </w:r>
    </w:p>
    <w:p w14:paraId="2A95DF86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Специальность: 01.04.06 - Акустика.</w:t>
      </w:r>
    </w:p>
    <w:p w14:paraId="52ACD31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Научный руководитель: доктор технических наук, профессор, заслуженный деятель науки РФ Н. И. Иванов</w:t>
      </w:r>
    </w:p>
    <w:p w14:paraId="4B2B417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г. Санкт - Петербург</w:t>
      </w:r>
    </w:p>
    <w:p w14:paraId="557C6FB0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 xml:space="preserve">2002 г. </w:t>
      </w:r>
    </w:p>
    <w:p w14:paraId="21D5A8E0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</w:t>
      </w:r>
    </w:p>
    <w:p w14:paraId="1CBC6F78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ГЛАВА I. СОСТОЯНИЕ ВОПРОСА И ПОСТАНОВКА</w:t>
      </w:r>
    </w:p>
    <w:p w14:paraId="040D1D1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ЗАДАЧ ИССЛЕДОВАНИЯ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9</w:t>
      </w:r>
    </w:p>
    <w:p w14:paraId="0622EF87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1Л. Жидкостные ракетные двигатели, особенности их испытаний и эксплуатации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</w:t>
      </w:r>
    </w:p>
    <w:p w14:paraId="054BC98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1.2.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Влияние шума на человека и нормирование шума на рабочих мес¬тах и в окружающей среде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26</w:t>
      </w:r>
    </w:p>
    <w:p w14:paraId="477F6F26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1.3.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Шум и особенности его образования при испытаниях ЖРД 31</w:t>
      </w:r>
    </w:p>
    <w:p w14:paraId="7ED7F19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1.4.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Распространение шума ракетных двигателей в окружающее про-странство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35</w:t>
      </w:r>
    </w:p>
    <w:p w14:paraId="3D5C70E5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1.5.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Средства и методы защиты от шума при испытаниях ЖРД 42</w:t>
      </w:r>
    </w:p>
    <w:p w14:paraId="1E63D3D7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1.6.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Оценка эффективности средств защиты</w:t>
      </w:r>
    </w:p>
    <w:p w14:paraId="76C29FFE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от шума ЖРД и ТРД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51</w:t>
      </w:r>
    </w:p>
    <w:p w14:paraId="2380B8A7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1.7.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Постановка задач исследования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53</w:t>
      </w:r>
    </w:p>
    <w:p w14:paraId="1C38AF5E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54</w:t>
      </w:r>
    </w:p>
    <w:p w14:paraId="45AC74AD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lastRenderedPageBreak/>
        <w:t>ГЛАВА II. ИССЛЕДОВАНИЯ ШУМА НА ИСПЫТАТЕЛЬНЫХ КОМПЛЕКСАХ РАКЕТНЫХ ДВИГАТЕЛЕЙ И РАЗРАБОТКА ТРЕБОВАНИЙ К СИСТЕМАМ ШУМОЗАЩИТЫ ИСПЫТАТЕЛЬНЫХ СТЕНДОВ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56</w:t>
      </w:r>
    </w:p>
    <w:p w14:paraId="0404EE4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2.1.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Шум на рабочих местах и в окружающей среде</w:t>
      </w:r>
    </w:p>
    <w:p w14:paraId="4C362D67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от работы ЖРД на стенде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 56</w:t>
      </w:r>
    </w:p>
    <w:p w14:paraId="55789BD0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2.2.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Расчет шума струи работающего ЖРД на выходе</w:t>
      </w:r>
    </w:p>
    <w:p w14:paraId="0EFE5AC6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из ГДТ в окружающей среде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59</w:t>
      </w:r>
    </w:p>
    <w:p w14:paraId="4EED1A1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2.3.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Особенности распространения шума в окружающую</w:t>
      </w:r>
    </w:p>
    <w:p w14:paraId="790F057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среду на территории испытательного комплекса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  66</w:t>
      </w:r>
    </w:p>
    <w:p w14:paraId="5050FAD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2.4.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Проверка предложенной формулы расчета и</w:t>
      </w:r>
    </w:p>
    <w:p w14:paraId="4DB42A3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разработка требований по пгумоглушению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72</w:t>
      </w:r>
    </w:p>
    <w:p w14:paraId="13C4D348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76 </w:t>
      </w:r>
    </w:p>
    <w:p w14:paraId="00EA2D54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ГЛАВА III. МЕТОДИКА ПРОВЕДЕНИЯ</w:t>
      </w:r>
    </w:p>
    <w:p w14:paraId="32D99D86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ЭКСПЕРИМЕНТАЛЬНЫХ ИССЛЕДОВАНИЙ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77</w:t>
      </w:r>
    </w:p>
    <w:p w14:paraId="617CE56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3.1.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Основные задачи эксперимента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77</w:t>
      </w:r>
    </w:p>
    <w:p w14:paraId="0F78E5C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3.2.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Определение характеристик шума работающего</w:t>
      </w:r>
    </w:p>
    <w:p w14:paraId="2C1437D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на испытательном стенде ЖРД двигателя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78</w:t>
      </w:r>
    </w:p>
    <w:p w14:paraId="1EB0366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3.3.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Методика определения затухания звука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81</w:t>
      </w:r>
    </w:p>
    <w:p w14:paraId="6924302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3.4.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Методика испытаний разрабатываемой шумозащиты</w:t>
      </w:r>
    </w:p>
    <w:p w14:paraId="2C5882D1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на экспериментальной установке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84</w:t>
      </w:r>
    </w:p>
    <w:p w14:paraId="5A9F514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3.5.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Обработка результатов измерений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91</w:t>
      </w:r>
    </w:p>
    <w:p w14:paraId="2CFF252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92</w:t>
      </w:r>
    </w:p>
    <w:p w14:paraId="53423B9D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ГЛАВА IV. ЭКСПЕРИМЕНТАЛЬНЫЕ И ТЕОРЕТИЧЕСКИЕ ИССЛЕДОВАНИЯ ГЛУШИТЕЛЕЙ ШУМА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93</w:t>
      </w:r>
    </w:p>
    <w:p w14:paraId="2EF5D11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4.1.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Описание установки для испытания абсорбционных</w:t>
      </w:r>
    </w:p>
    <w:p w14:paraId="276293FB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глушителей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93</w:t>
      </w:r>
    </w:p>
    <w:p w14:paraId="0BD3C201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4.2.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Расчет абсорбционных глушителей шума струи ЖРД</w:t>
      </w:r>
    </w:p>
    <w:p w14:paraId="55C64E38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 xml:space="preserve">на выходе из ГДТ испытательного стенда 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97</w:t>
      </w:r>
    </w:p>
    <w:p w14:paraId="33B39A7A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4.3.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Экспериментальные исследования глушителей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103</w:t>
      </w:r>
    </w:p>
    <w:p w14:paraId="0C3A15E3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122</w:t>
      </w:r>
    </w:p>
    <w:p w14:paraId="2B665798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ГЛАВА V. РАЗРАБОТКА ШУМОЗАЩИТЫ НА ВЫХОДЕ ИЗ ГДТ ИСПЫТАТЕЛЬНЫХ СТЕНДОВ ЖРД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124</w:t>
      </w:r>
    </w:p>
    <w:p w14:paraId="103B298E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5.1.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Рекомендации по снижению шума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124</w:t>
      </w:r>
    </w:p>
    <w:p w14:paraId="48B5DD10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lastRenderedPageBreak/>
        <w:t>5.2.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Конструктивное исполнение шумозащитного устройства для стенда испытательной станции РКК «Энергия»</w:t>
      </w:r>
    </w:p>
    <w:p w14:paraId="03EE9CA9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в г.Королев Московской области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125</w:t>
      </w:r>
    </w:p>
    <w:p w14:paraId="73FCBDC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ЗАКЛЮЧЕНИЕ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132</w:t>
      </w:r>
    </w:p>
    <w:p w14:paraId="420A93CD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ЛИТЕРАТУРА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135</w:t>
      </w:r>
    </w:p>
    <w:p w14:paraId="2AD50501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ПРИЛОЖЕНИЕ 1. ФОТОМАТЕРИАЛЫ, ИЛЛЮСТРИРУЮЩИЕ ЭТАП ЭКСПЕРИМЕНТАЛЬНЫХ ИССЛЕДОВАНИЙ ШУМОЗАЩИТНЫХ УСТРОЙСТВ НА МОДЕЛЬНОЙ СТЕНДОВОЙ УСТАНОВКЕ В ПРИМОРСКОМ НТЦ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141 </w:t>
      </w:r>
    </w:p>
    <w:p w14:paraId="492DAF8F" w14:textId="77777777" w:rsidR="00D919BC" w:rsidRP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ПРИЛОЖЕНИЕ 2. Акт внедрения конструкции шумозащиты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>150</w:t>
      </w:r>
    </w:p>
    <w:p w14:paraId="1217311D" w14:textId="77A79B00" w:rsidR="001843F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  <w:r w:rsidRPr="00D919BC">
        <w:rPr>
          <w:rFonts w:ascii="Times New Roman" w:hAnsi="Times New Roman" w:cs="Times New Roman"/>
          <w:noProof/>
          <w:sz w:val="26"/>
          <w:szCs w:val="26"/>
        </w:rPr>
        <w:t>ПРИЛОЖЕНИЕ 3. Конструкторская документация на шумозащитное устройство комплексного испытательного стенда РКК «Энергия» в г.Королев Московской области</w:t>
      </w:r>
      <w:r w:rsidRPr="00D919BC">
        <w:rPr>
          <w:rFonts w:ascii="Times New Roman" w:hAnsi="Times New Roman" w:cs="Times New Roman"/>
          <w:noProof/>
          <w:sz w:val="26"/>
          <w:szCs w:val="26"/>
        </w:rPr>
        <w:tab/>
        <w:t xml:space="preserve"> 15</w:t>
      </w:r>
    </w:p>
    <w:p w14:paraId="73F24156" w14:textId="1A0F25C2" w:rsid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52284B2F" w14:textId="6ED91D64" w:rsid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1A4984EF" w14:textId="117D8531" w:rsidR="00D919BC" w:rsidRDefault="00D919BC" w:rsidP="00D919BC">
      <w:pPr>
        <w:rPr>
          <w:rFonts w:ascii="Times New Roman" w:hAnsi="Times New Roman" w:cs="Times New Roman"/>
          <w:noProof/>
          <w:sz w:val="26"/>
          <w:szCs w:val="26"/>
        </w:rPr>
      </w:pPr>
    </w:p>
    <w:p w14:paraId="7ED6941D" w14:textId="77777777" w:rsidR="00D919BC" w:rsidRDefault="00D919BC" w:rsidP="00D919BC">
      <w:pPr>
        <w:pStyle w:val="106"/>
        <w:shd w:val="clear" w:color="auto" w:fill="auto"/>
        <w:spacing w:after="126" w:line="280" w:lineRule="exact"/>
        <w:ind w:left="5700"/>
        <w:jc w:val="left"/>
      </w:pPr>
      <w:bookmarkStart w:id="0" w:name="bookmark38"/>
      <w:r>
        <w:rPr>
          <w:rStyle w:val="100pt1"/>
          <w:b w:val="0"/>
          <w:bCs w:val="0"/>
          <w:color w:val="000000"/>
        </w:rPr>
        <w:t>ЗАКЛЮЧЕНИЕ</w:t>
      </w:r>
      <w:bookmarkEnd w:id="0"/>
    </w:p>
    <w:p w14:paraId="08FD1579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423"/>
        </w:tabs>
        <w:spacing w:before="0" w:after="0" w:line="480" w:lineRule="exact"/>
        <w:ind w:left="2420" w:right="2860" w:hanging="340"/>
        <w:jc w:val="both"/>
      </w:pPr>
      <w:r>
        <w:rPr>
          <w:rStyle w:val="223"/>
          <w:color w:val="000000"/>
        </w:rPr>
        <w:t>Жидкостные ракетные двигатели (ЖРД) являются одним из наиболее шум</w:t>
      </w:r>
      <w:r>
        <w:rPr>
          <w:rStyle w:val="223"/>
          <w:color w:val="000000"/>
        </w:rPr>
        <w:softHyphen/>
        <w:t>ных источников загрязнения окружающей среды, используемых современ</w:t>
      </w:r>
      <w:r>
        <w:rPr>
          <w:rStyle w:val="223"/>
          <w:color w:val="000000"/>
        </w:rPr>
        <w:softHyphen/>
        <w:t>ной цивилизацией. Проблема защиты от шума ракетных двигателей стоит как при запусках ракет-носителей, так и при стендовых испытаниях двига</w:t>
      </w:r>
      <w:r>
        <w:rPr>
          <w:rStyle w:val="223"/>
          <w:color w:val="000000"/>
        </w:rPr>
        <w:softHyphen/>
        <w:t>телей и ракетных блоков. Распространение звука от ЖРД характеризуется сложной картиной с наличием ближнего звукового поля. Требуют специ</w:t>
      </w:r>
      <w:r>
        <w:rPr>
          <w:rStyle w:val="223"/>
          <w:color w:val="000000"/>
        </w:rPr>
        <w:softHyphen/>
        <w:t>ального изучения вопросы распространения шума в окружающем про</w:t>
      </w:r>
      <w:r>
        <w:rPr>
          <w:rStyle w:val="223"/>
          <w:color w:val="000000"/>
        </w:rPr>
        <w:softHyphen/>
        <w:t>странстве, особенно в застройке и в лесных массивах.</w:t>
      </w:r>
    </w:p>
    <w:p w14:paraId="702D7D06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423"/>
        </w:tabs>
        <w:spacing w:before="0" w:after="0" w:line="480" w:lineRule="exact"/>
        <w:ind w:left="2420" w:right="2860" w:hanging="340"/>
        <w:jc w:val="both"/>
      </w:pPr>
      <w:r>
        <w:rPr>
          <w:rStyle w:val="223"/>
          <w:color w:val="000000"/>
        </w:rPr>
        <w:t>Предложена формула для расчета шума в окружающей среде от струи ЖРД на выходе из ГДТ испытательного стенда с учетом затухания на расстоя</w:t>
      </w:r>
      <w:r>
        <w:rPr>
          <w:rStyle w:val="223"/>
          <w:color w:val="000000"/>
        </w:rPr>
        <w:softHyphen/>
        <w:t>нии, затухания при прохождении звука через различные сооружения, зеле</w:t>
      </w:r>
      <w:r>
        <w:rPr>
          <w:rStyle w:val="223"/>
          <w:color w:val="000000"/>
        </w:rPr>
        <w:softHyphen/>
        <w:t>ные насаждения и пр. Выполнено экспериментальное и теоретическое оп</w:t>
      </w:r>
      <w:r>
        <w:rPr>
          <w:rStyle w:val="223"/>
          <w:color w:val="000000"/>
        </w:rPr>
        <w:softHyphen/>
        <w:t>ределение затухания звука в реальных условиях окружающих испытатель</w:t>
      </w:r>
      <w:r>
        <w:rPr>
          <w:rStyle w:val="223"/>
          <w:color w:val="000000"/>
        </w:rPr>
        <w:softHyphen/>
        <w:t>ные стенды ЖРД. Получены поправки в расчетные формулы на лесные массивы, рельеф местности и застройку на основании выполненных иссле</w:t>
      </w:r>
      <w:r>
        <w:rPr>
          <w:rStyle w:val="223"/>
          <w:color w:val="000000"/>
        </w:rPr>
        <w:softHyphen/>
        <w:t xml:space="preserve">дований и расчетов. Разработаны требования к дополнительным величинам </w:t>
      </w:r>
      <w:proofErr w:type="spellStart"/>
      <w:r>
        <w:rPr>
          <w:rStyle w:val="223"/>
          <w:color w:val="000000"/>
        </w:rPr>
        <w:lastRenderedPageBreak/>
        <w:t>шумоглушения</w:t>
      </w:r>
      <w:proofErr w:type="spellEnd"/>
      <w:r>
        <w:rPr>
          <w:rStyle w:val="223"/>
          <w:color w:val="000000"/>
        </w:rPr>
        <w:t xml:space="preserve"> звука струи на выходе из ГДТ испытательных стендов ЖРД, которые составляют не менее 15 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>.</w:t>
      </w:r>
    </w:p>
    <w:p w14:paraId="1C22469E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423"/>
        </w:tabs>
        <w:spacing w:before="0" w:after="0" w:line="480" w:lineRule="exact"/>
        <w:ind w:left="2420" w:right="2860" w:hanging="340"/>
        <w:jc w:val="both"/>
      </w:pPr>
      <w:r>
        <w:rPr>
          <w:rStyle w:val="223"/>
          <w:color w:val="000000"/>
        </w:rPr>
        <w:t>Определены характеристики шума для реального испытательного стенда ЖРД на рабочих местах и в окружающей среде в инфразвуковом, звуковом и ультразвуковом диапазоне частот. Отмечено превышение во всех облас</w:t>
      </w:r>
      <w:r>
        <w:rPr>
          <w:rStyle w:val="223"/>
          <w:color w:val="000000"/>
        </w:rPr>
        <w:softHyphen/>
        <w:t>тях частот на 10-25 дБ.</w:t>
      </w:r>
    </w:p>
    <w:p w14:paraId="69FBE38D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423"/>
        </w:tabs>
        <w:spacing w:before="0" w:after="0" w:line="480" w:lineRule="exact"/>
        <w:ind w:left="2420" w:right="2860" w:hanging="340"/>
        <w:jc w:val="both"/>
      </w:pPr>
      <w:r>
        <w:rPr>
          <w:rStyle w:val="223"/>
          <w:color w:val="000000"/>
        </w:rPr>
        <w:t xml:space="preserve">Разработана методика проведения измерений шума, инфра - и ультразвука на испытательных стендах ЖРД, в которой приведены точки измерений, условия измерений, </w:t>
      </w:r>
      <w:proofErr w:type="spellStart"/>
      <w:r>
        <w:rPr>
          <w:rStyle w:val="223"/>
          <w:color w:val="000000"/>
        </w:rPr>
        <w:t>виброакустическая</w:t>
      </w:r>
      <w:proofErr w:type="spellEnd"/>
      <w:r>
        <w:rPr>
          <w:rStyle w:val="223"/>
          <w:color w:val="000000"/>
        </w:rPr>
        <w:t xml:space="preserve"> аппаратура и методы обработки по</w:t>
      </w:r>
      <w:r>
        <w:rPr>
          <w:rStyle w:val="223"/>
          <w:color w:val="000000"/>
        </w:rPr>
        <w:softHyphen/>
        <w:t>лученных данных. Для измерений использовалась самая современная пре</w:t>
      </w:r>
      <w:r>
        <w:rPr>
          <w:rStyle w:val="223"/>
          <w:color w:val="000000"/>
        </w:rPr>
        <w:softHyphen/>
        <w:t>цизионная аппаратура.</w:t>
      </w:r>
    </w:p>
    <w:p w14:paraId="7F559559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423"/>
        </w:tabs>
        <w:spacing w:before="0" w:after="0" w:line="480" w:lineRule="exact"/>
        <w:ind w:left="2420" w:right="2860" w:hanging="340"/>
        <w:jc w:val="both"/>
        <w:sectPr w:rsidR="00D919BC">
          <w:pgSz w:w="16840" w:h="23800"/>
          <w:pgMar w:top="5160" w:right="462" w:bottom="4196" w:left="2036" w:header="0" w:footer="3" w:gutter="0"/>
          <w:cols w:space="720"/>
          <w:noEndnote/>
          <w:docGrid w:linePitch="360"/>
        </w:sectPr>
      </w:pPr>
      <w:r>
        <w:rPr>
          <w:rStyle w:val="223"/>
          <w:color w:val="000000"/>
        </w:rPr>
        <w:t>Для выполнения исследований абсорбционных глушителей разработана экспериментальная установка. Испытания проводились на моделях в мае</w:t>
      </w:r>
      <w:r>
        <w:rPr>
          <w:rStyle w:val="223"/>
          <w:color w:val="000000"/>
        </w:rPr>
        <w:softHyphen/>
      </w:r>
    </w:p>
    <w:p w14:paraId="114F8493" w14:textId="77777777" w:rsidR="00D919BC" w:rsidRDefault="00D919BC" w:rsidP="00D919BC">
      <w:pPr>
        <w:pStyle w:val="210"/>
        <w:shd w:val="clear" w:color="auto" w:fill="auto"/>
        <w:tabs>
          <w:tab w:val="left" w:pos="2423"/>
        </w:tabs>
        <w:spacing w:before="0" w:line="480" w:lineRule="exact"/>
        <w:ind w:left="2420" w:right="2860" w:hanging="340"/>
        <w:jc w:val="both"/>
      </w:pPr>
      <w:r>
        <w:rPr>
          <w:rStyle w:val="223"/>
          <w:color w:val="000000"/>
        </w:rPr>
        <w:lastRenderedPageBreak/>
        <w:t>штабе 1:10. Установка адекватно отображает условия реального испыта</w:t>
      </w:r>
      <w:r>
        <w:rPr>
          <w:rStyle w:val="223"/>
          <w:color w:val="000000"/>
        </w:rPr>
        <w:softHyphen/>
        <w:t>тельного стенда ЖРД. Для испытаний была разработана серия абсорбцион</w:t>
      </w:r>
      <w:r>
        <w:rPr>
          <w:rStyle w:val="223"/>
          <w:color w:val="000000"/>
        </w:rPr>
        <w:softHyphen/>
        <w:t>ных глушителей трех типов: камерных, пластинчатых и сотовых различно</w:t>
      </w:r>
      <w:r>
        <w:rPr>
          <w:rStyle w:val="223"/>
          <w:color w:val="000000"/>
        </w:rPr>
        <w:softHyphen/>
        <w:t>го исполнения (всего 6 конструкций). Каждый из испытанных глушителей наращивался в процессе испытаний от одного до трех одинаковых модулей. Всего проведено 20 испытаний в виде одной серии.</w:t>
      </w:r>
    </w:p>
    <w:p w14:paraId="329DBE04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318"/>
        </w:tabs>
        <w:spacing w:before="0" w:after="0" w:line="480" w:lineRule="exact"/>
        <w:ind w:left="2320" w:right="2940" w:hanging="340"/>
        <w:jc w:val="both"/>
      </w:pPr>
      <w:r>
        <w:rPr>
          <w:rStyle w:val="223"/>
          <w:color w:val="000000"/>
        </w:rPr>
        <w:t>Предложена формула расчета эффективности абсорбционных глушителей, в которой основной эффект предложено учитывать в зависимости от пло</w:t>
      </w:r>
      <w:r>
        <w:rPr>
          <w:rStyle w:val="223"/>
          <w:color w:val="000000"/>
        </w:rPr>
        <w:softHyphen/>
        <w:t>щади ЗПМ. Так увеличение площади звукопоглощения в 3 - 4 раза увели</w:t>
      </w:r>
      <w:r>
        <w:rPr>
          <w:rStyle w:val="223"/>
          <w:color w:val="000000"/>
        </w:rPr>
        <w:softHyphen/>
        <w:t xml:space="preserve">чивает эффективность глушителя не менее, чем на 6 - 7 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>. С введением в формулу значений скорости потока и температуры учитываются все основ</w:t>
      </w:r>
      <w:r>
        <w:rPr>
          <w:rStyle w:val="223"/>
          <w:color w:val="000000"/>
        </w:rPr>
        <w:softHyphen/>
        <w:t xml:space="preserve">ные параметры, влияющие на </w:t>
      </w:r>
      <w:proofErr w:type="spellStart"/>
      <w:r>
        <w:rPr>
          <w:rStyle w:val="223"/>
          <w:color w:val="000000"/>
        </w:rPr>
        <w:t>шумоглушение</w:t>
      </w:r>
      <w:proofErr w:type="spellEnd"/>
      <w:r>
        <w:rPr>
          <w:rStyle w:val="223"/>
          <w:color w:val="000000"/>
        </w:rPr>
        <w:t>. Проверка этой формулы по</w:t>
      </w:r>
      <w:r>
        <w:rPr>
          <w:rStyle w:val="223"/>
          <w:color w:val="000000"/>
        </w:rPr>
        <w:softHyphen/>
        <w:t>казала, что она обеспечивает достаточную точность расчетов эффективно</w:t>
      </w:r>
      <w:r>
        <w:rPr>
          <w:rStyle w:val="223"/>
          <w:color w:val="000000"/>
        </w:rPr>
        <w:softHyphen/>
        <w:t>сти абсорбционных глушителей.</w:t>
      </w:r>
    </w:p>
    <w:p w14:paraId="688F6549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318"/>
        </w:tabs>
        <w:spacing w:before="0" w:after="0" w:line="480" w:lineRule="exact"/>
        <w:ind w:left="2320" w:right="2940" w:hanging="340"/>
        <w:jc w:val="both"/>
      </w:pPr>
      <w:r>
        <w:rPr>
          <w:rStyle w:val="223"/>
          <w:color w:val="000000"/>
        </w:rPr>
        <w:t>Выполнены сравнительные испытания трех типов абсорбционных глуши</w:t>
      </w:r>
      <w:r>
        <w:rPr>
          <w:rStyle w:val="223"/>
          <w:color w:val="000000"/>
        </w:rPr>
        <w:softHyphen/>
        <w:t>телей: камерного, пластинчатых и сотовых в сравнении с необлицованными ЗПМ модулями. Необлицованные ЗПМ глушители снижают УЗД (до 3 - 10 дБ) только на низких частотах (31,5 - 125 Гц), но практически не эффек</w:t>
      </w:r>
      <w:r>
        <w:rPr>
          <w:rStyle w:val="223"/>
          <w:color w:val="000000"/>
        </w:rPr>
        <w:softHyphen/>
        <w:t xml:space="preserve">тивны в средне - высокочастотном диапазонах. Камерные глушители имеют наименьшую площадь облицовки ЗПМ из всех испытанных глушителей. Абсолютная максимальная эффективность таких глушителей составляет 12 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 xml:space="preserve"> (6 - 20 дБ в средне - высокочастотном диапазонах), что недостаточно для снижения шума в ОС от выхлопа ЖРД. Пластинчатые глушители более эффективны, чем камерные на 3- 7 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 xml:space="preserve"> в зависимости от числа испытывае</w:t>
      </w:r>
      <w:r>
        <w:rPr>
          <w:rStyle w:val="223"/>
          <w:color w:val="000000"/>
        </w:rPr>
        <w:softHyphen/>
        <w:t>мых модулей. Дальнейшее увеличение площади ЗПМ этих типов глушите</w:t>
      </w:r>
      <w:r>
        <w:rPr>
          <w:rStyle w:val="223"/>
          <w:color w:val="000000"/>
        </w:rPr>
        <w:softHyphen/>
        <w:t xml:space="preserve">лей позволяет увеличить эффективность до 15 - 28 дБ и 27 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>. Эффектив</w:t>
      </w:r>
      <w:r>
        <w:rPr>
          <w:rStyle w:val="223"/>
          <w:color w:val="000000"/>
        </w:rPr>
        <w:softHyphen/>
        <w:t>ность сотовых глушителей несколько выше, чем камерных, т.к. они имеют большую площадь ЗПМ.</w:t>
      </w:r>
    </w:p>
    <w:p w14:paraId="602D8672" w14:textId="77777777" w:rsidR="00D919BC" w:rsidRDefault="00D919BC" w:rsidP="00D919BC">
      <w:pPr>
        <w:pStyle w:val="210"/>
        <w:numPr>
          <w:ilvl w:val="0"/>
          <w:numId w:val="48"/>
        </w:numPr>
        <w:shd w:val="clear" w:color="auto" w:fill="auto"/>
        <w:tabs>
          <w:tab w:val="left" w:pos="2318"/>
        </w:tabs>
        <w:spacing w:before="0" w:after="0" w:line="480" w:lineRule="exact"/>
        <w:ind w:left="2320" w:right="2940" w:hanging="340"/>
        <w:jc w:val="both"/>
        <w:sectPr w:rsidR="00D919BC">
          <w:headerReference w:type="even" r:id="rId7"/>
          <w:headerReference w:type="default" r:id="rId8"/>
          <w:pgSz w:w="16840" w:h="23800"/>
          <w:pgMar w:top="5160" w:right="462" w:bottom="4196" w:left="2036" w:header="0" w:footer="3" w:gutter="0"/>
          <w:cols w:space="720"/>
          <w:noEndnote/>
          <w:titlePg/>
          <w:docGrid w:linePitch="360"/>
        </w:sectPr>
      </w:pPr>
      <w:r>
        <w:rPr>
          <w:rStyle w:val="223"/>
          <w:color w:val="000000"/>
        </w:rPr>
        <w:t>Результаты измерения эффективности, полученные при нахождении изме</w:t>
      </w:r>
      <w:r>
        <w:rPr>
          <w:rStyle w:val="223"/>
          <w:color w:val="000000"/>
        </w:rPr>
        <w:softHyphen/>
      </w:r>
      <w:r>
        <w:rPr>
          <w:rStyle w:val="223"/>
          <w:color w:val="000000"/>
        </w:rPr>
        <w:lastRenderedPageBreak/>
        <w:t>рительных точек в ближнем звуковом поле, как минимум, на 3 - 5 дБ (</w:t>
      </w:r>
      <w:proofErr w:type="spellStart"/>
      <w:r>
        <w:rPr>
          <w:rStyle w:val="223"/>
          <w:color w:val="000000"/>
        </w:rPr>
        <w:t>дБА</w:t>
      </w:r>
      <w:proofErr w:type="spellEnd"/>
      <w:r>
        <w:rPr>
          <w:rStyle w:val="223"/>
          <w:color w:val="000000"/>
        </w:rPr>
        <w:t>)</w:t>
      </w:r>
    </w:p>
    <w:p w14:paraId="4D8BB6F4" w14:textId="77777777" w:rsidR="00D919BC" w:rsidRDefault="00D919BC" w:rsidP="00D919BC">
      <w:pPr>
        <w:pStyle w:val="210"/>
        <w:shd w:val="clear" w:color="auto" w:fill="auto"/>
        <w:spacing w:before="0" w:line="480" w:lineRule="exact"/>
        <w:ind w:left="2400" w:right="2880" w:firstLine="0"/>
        <w:jc w:val="both"/>
      </w:pPr>
      <w:r>
        <w:rPr>
          <w:rStyle w:val="223"/>
          <w:color w:val="000000"/>
        </w:rPr>
        <w:lastRenderedPageBreak/>
        <w:t>выше, чем при измерении в дальнем звуковом поле. При нахождении изме</w:t>
      </w:r>
      <w:r>
        <w:rPr>
          <w:rStyle w:val="223"/>
          <w:color w:val="000000"/>
        </w:rPr>
        <w:softHyphen/>
        <w:t>рительной точки в дальнем звуковом поле, а также при достижении макси</w:t>
      </w:r>
      <w:r>
        <w:rPr>
          <w:rStyle w:val="223"/>
          <w:color w:val="000000"/>
        </w:rPr>
        <w:softHyphen/>
        <w:t xml:space="preserve">мальных значений эффективности, на процессы </w:t>
      </w:r>
      <w:proofErr w:type="spellStart"/>
      <w:r>
        <w:rPr>
          <w:rStyle w:val="223"/>
          <w:color w:val="000000"/>
        </w:rPr>
        <w:t>шумообразования</w:t>
      </w:r>
      <w:proofErr w:type="spellEnd"/>
      <w:r>
        <w:rPr>
          <w:rStyle w:val="223"/>
          <w:color w:val="000000"/>
        </w:rPr>
        <w:t xml:space="preserve"> начина</w:t>
      </w:r>
      <w:r>
        <w:rPr>
          <w:rStyle w:val="223"/>
          <w:color w:val="000000"/>
        </w:rPr>
        <w:softHyphen/>
        <w:t>ют влиять обходные пути звука и реальная эффективность глушителей ни</w:t>
      </w:r>
      <w:r>
        <w:rPr>
          <w:rStyle w:val="223"/>
          <w:color w:val="000000"/>
        </w:rPr>
        <w:softHyphen/>
        <w:t>же.</w:t>
      </w:r>
    </w:p>
    <w:p w14:paraId="176B5D67" w14:textId="03F68BEE" w:rsidR="00D919BC" w:rsidRPr="00D919BC" w:rsidRDefault="00D919BC" w:rsidP="00D919BC">
      <w:r>
        <w:rPr>
          <w:rStyle w:val="223"/>
          <w:color w:val="000000"/>
        </w:rPr>
        <w:t>Разработаны рекомендации по снижению шума в окружающей среде от струи на выходе из ГДТ испытательного стенда ЖРД. Дано описание кон</w:t>
      </w:r>
      <w:r>
        <w:rPr>
          <w:rStyle w:val="223"/>
          <w:color w:val="000000"/>
        </w:rPr>
        <w:softHyphen/>
        <w:t>струкции шумозащитного устройства, разработанного в соответствии с приведенными рекомендациями, на конструкцию получен акт о внедрении.</w:t>
      </w:r>
    </w:p>
    <w:sectPr w:rsidR="00D919BC" w:rsidRPr="00D919BC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DA57" w14:textId="77777777" w:rsidR="00DB0A73" w:rsidRDefault="00DB0A73">
      <w:pPr>
        <w:spacing w:after="0" w:line="240" w:lineRule="auto"/>
      </w:pPr>
      <w:r>
        <w:separator/>
      </w:r>
    </w:p>
  </w:endnote>
  <w:endnote w:type="continuationSeparator" w:id="0">
    <w:p w14:paraId="60DAD8C9" w14:textId="77777777" w:rsidR="00DB0A73" w:rsidRDefault="00DB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647" w14:textId="77777777" w:rsidR="00DB0A73" w:rsidRDefault="00DB0A73">
      <w:pPr>
        <w:spacing w:after="0" w:line="240" w:lineRule="auto"/>
      </w:pPr>
      <w:r>
        <w:separator/>
      </w:r>
    </w:p>
  </w:footnote>
  <w:footnote w:type="continuationSeparator" w:id="0">
    <w:p w14:paraId="459627A2" w14:textId="77777777" w:rsidR="00DB0A73" w:rsidRDefault="00DB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B40A" w14:textId="16F4DFC5" w:rsidR="00D919BC" w:rsidRDefault="00D919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462E269" wp14:editId="4584E93F">
              <wp:simplePos x="0" y="0"/>
              <wp:positionH relativeFrom="page">
                <wp:posOffset>8362950</wp:posOffset>
              </wp:positionH>
              <wp:positionV relativeFrom="page">
                <wp:posOffset>3057525</wp:posOffset>
              </wp:positionV>
              <wp:extent cx="219710" cy="167640"/>
              <wp:effectExtent l="0" t="0" r="254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56754" w14:textId="77777777" w:rsidR="00D919BC" w:rsidRDefault="00D919B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7"/>
                              <w:b w:val="0"/>
                              <w:bCs w:val="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2E26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58.5pt;margin-top:240.75pt;width:17.3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CU/QEAALkDAAAOAAAAZHJzL2Uyb0RvYy54bWysU82O0zAQviPxDpbvNE2EuhA1XS27KkJa&#10;fqSFB3AdJ7FIPNbYbVJu3HkF3oHDHrjxCt03Yuw03V24IS7WeDz+/M03n5fnQ9eynUKnwRQ8nc05&#10;U0ZCqU1d8E8f189ecOa8MKVowaiC75Xj56unT5a9zVUGDbSlQkYgxuW9LXjjvc2TxMlGdcLNwCpD&#10;hxVgJzxtsU5KFD2hd22SzeeLpAcsLYJUzlH2ajzkq4hfVUr691XllGdtwYmbjyvGdRPWZLUUeY3C&#10;NloeaYh/YNEJbejRE9SV8IJtUf8F1WmJ4KDyMwldAlWlpYo9UDfp/I9ubhphVeyFxHH2JJP7f7Dy&#10;3e4DMl0WPOPMiI5GdPh++HG4Pfw6/Lz7eveNZUGj3rqcSm8sFfvhFQw069ivs9cgPztm4LIRplYX&#10;iNA3SpTEMQ03kwdXRxwXQDb9WyjpMbH1EIGGCrsgIEnCCJ1mtT/NRw2eSUpm6cuzlE4kHaWLs8Xz&#10;OL9E5NNli86/VtCxEBQcafwRXOyunQ9kRD6VhLcMrHXbRgu05lGCCkMmkg98R+Z+2AxHMTZQ7qkN&#10;hNFR9AMoaAC/cNaTmwpuyO6ctW8MCRGMNwU4BZspEEbSxYJ7zsbw0o8G3VrUdUO4k9QXJNZax0aC&#10;qiOHI0vyR+zv6OVgwIf7WHX/41a/AQAA//8DAFBLAwQUAAYACAAAACEAjeAGHN8AAAANAQAADwAA&#10;AGRycy9kb3ducmV2LnhtbEyPMU/DMBSEdyT+g/WQ2KgTSpoQ4lSoEgsbLUJic+PXOMJ+jmw3Tf49&#10;7gTj6U533zXb2Ro2oQ+DIwH5KgOG1Dk1UC/g8/D2UAELUZKSxhEKWDDAtr29aWSt3IU+cNrHnqUS&#10;CrUUoGMca85Dp9HKsHIjUvJOzlsZk/Q9V15eUrk1/DHLNtzKgdKCliPuNHY/+7MVUM5fDseAO/w+&#10;TZ3Xw1KZ90WI+7v59QVYxDn+heGKn9ChTUxHdyYVmEl6nZfpTBTwVOUFsGtkXeQbYEcBRVY+A28b&#10;/v9F+wsAAP//AwBQSwECLQAUAAYACAAAACEAtoM4kv4AAADhAQAAEwAAAAAAAAAAAAAAAAAAAAAA&#10;W0NvbnRlbnRfVHlwZXNdLnhtbFBLAQItABQABgAIAAAAIQA4/SH/1gAAAJQBAAALAAAAAAAAAAAA&#10;AAAAAC8BAABfcmVscy8ucmVsc1BLAQItABQABgAIAAAAIQBsH8CU/QEAALkDAAAOAAAAAAAAAAAA&#10;AAAAAC4CAABkcnMvZTJvRG9jLnhtbFBLAQItABQABgAIAAAAIQCN4AYc3wAAAA0BAAAPAAAAAAAA&#10;AAAAAAAAAFcEAABkcnMvZG93bnJldi54bWxQSwUGAAAAAAQABADzAAAAYwUAAAAA&#10;" filled="f" stroked="f">
              <v:textbox style="mso-fit-shape-to-text:t" inset="0,0,0,0">
                <w:txbxContent>
                  <w:p w14:paraId="5DB56754" w14:textId="77777777" w:rsidR="00D919BC" w:rsidRDefault="00D919B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7"/>
                        <w:b w:val="0"/>
                        <w:bCs w:val="0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B03C" w14:textId="24DB0350" w:rsidR="00D919BC" w:rsidRDefault="00D919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0948B6C" wp14:editId="00C87271">
              <wp:simplePos x="0" y="0"/>
              <wp:positionH relativeFrom="page">
                <wp:posOffset>8362950</wp:posOffset>
              </wp:positionH>
              <wp:positionV relativeFrom="page">
                <wp:posOffset>3057525</wp:posOffset>
              </wp:positionV>
              <wp:extent cx="219710" cy="167640"/>
              <wp:effectExtent l="0" t="0" r="2540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9EB18" w14:textId="77777777" w:rsidR="00D919BC" w:rsidRDefault="00D919B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7"/>
                              <w:b w:val="0"/>
                              <w:bCs w:val="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8B6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658.5pt;margin-top:240.75pt;width:17.3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5hE/QEAAMADAAAOAAAAZHJzL2Uyb0RvYy54bWysU8uO0zAU3SPxD5b3NE2FOhA1HQ0zKkIa&#10;HtLABziOk1gkvta126Ts2PML/AOLWbDjFzp/xLXTdGZgh9hYN/b18TnnnqzOh65lO4VOg8l5Optz&#10;poyEUps6558+bp694Mx5YUrRglE53yvHz9dPn6x6m6kFNNCWChmBGJf1NueN9zZLEicb1Qk3A6sM&#10;HVaAnfD0iXVSougJvWuTxXy+THrA0iJI5RztXo2HfB3xq0pJ/76qnPKszTlx83HFuBZhTdYrkdUo&#10;bKPlkYb4Bxad0IYePUFdCS/YFvVfUJ2WCA4qP5PQJVBVWqqogdSk8z/U3DTCqqiFzHH2ZJP7f7Dy&#10;3e4DMl3S7DgzoqMRHb4ffhxuD78OP+++3n1jafCoty6j1htLzX54BUPoD3qdvQb52TEDl40wtbpA&#10;hL5RoiSO8Wby4OqI4wJI0b+Fkh4TWw8RaKiwC4BkCSN0mtX+NB81eCZpc5G+PEvpRNJRujxbPo/z&#10;S0Q2Xbbo/GsFHQtFzpHGH8HF7tp5kkGtU0t4y8BGt22MQGsebVBj2InkA9+RuR+K4ejV0ZMCyj2p&#10;QRiDRT8CFQ3gF856ClXODaWes/aNIT9C/qYCp6KYCmEkXcy552wsL/2Y061FXTeEOzl+QZ5tdNQT&#10;zB05HMlSTKLMY6RDDh9+x677H2/9GwAA//8DAFBLAwQUAAYACAAAACEAjeAGHN8AAAANAQAADwAA&#10;AGRycy9kb3ducmV2LnhtbEyPMU/DMBSEdyT+g/WQ2KgTSpoQ4lSoEgsbLUJic+PXOMJ+jmw3Tf49&#10;7gTj6U533zXb2Ro2oQ+DIwH5KgOG1Dk1UC/g8/D2UAELUZKSxhEKWDDAtr29aWSt3IU+cNrHnqUS&#10;CrUUoGMca85Dp9HKsHIjUvJOzlsZk/Q9V15eUrk1/DHLNtzKgdKCliPuNHY/+7MVUM5fDseAO/w+&#10;TZ3Xw1KZ90WI+7v59QVYxDn+heGKn9ChTUxHdyYVmEl6nZfpTBTwVOUFsGtkXeQbYEcBRVY+A28b&#10;/v9F+wsAAP//AwBQSwECLQAUAAYACAAAACEAtoM4kv4AAADhAQAAEwAAAAAAAAAAAAAAAAAAAAAA&#10;W0NvbnRlbnRfVHlwZXNdLnhtbFBLAQItABQABgAIAAAAIQA4/SH/1gAAAJQBAAALAAAAAAAAAAAA&#10;AAAAAC8BAABfcmVscy8ucmVsc1BLAQItABQABgAIAAAAIQCGd5hE/QEAAMADAAAOAAAAAAAAAAAA&#10;AAAAAC4CAABkcnMvZTJvRG9jLnhtbFBLAQItABQABgAIAAAAIQCN4AYc3wAAAA0BAAAPAAAAAAAA&#10;AAAAAAAAAFcEAABkcnMvZG93bnJldi54bWxQSwUGAAAAAAQABADzAAAAYwUAAAAA&#10;" filled="f" stroked="f">
              <v:textbox style="mso-fit-shape-to-text:t" inset="0,0,0,0">
                <w:txbxContent>
                  <w:p w14:paraId="1349EB18" w14:textId="77777777" w:rsidR="00D919BC" w:rsidRDefault="00D919B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7"/>
                        <w:b w:val="0"/>
                        <w:bCs w:val="0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0A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9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7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7"/>
  </w:num>
  <w:num w:numId="2">
    <w:abstractNumId w:val="33"/>
  </w:num>
  <w:num w:numId="3">
    <w:abstractNumId w:val="13"/>
  </w:num>
  <w:num w:numId="4">
    <w:abstractNumId w:val="9"/>
  </w:num>
  <w:num w:numId="5">
    <w:abstractNumId w:val="12"/>
  </w:num>
  <w:num w:numId="6">
    <w:abstractNumId w:val="15"/>
  </w:num>
  <w:num w:numId="7">
    <w:abstractNumId w:val="11"/>
  </w:num>
  <w:num w:numId="8">
    <w:abstractNumId w:val="19"/>
  </w:num>
  <w:num w:numId="9">
    <w:abstractNumId w:val="20"/>
  </w:num>
  <w:num w:numId="10">
    <w:abstractNumId w:val="22"/>
  </w:num>
  <w:num w:numId="11">
    <w:abstractNumId w:val="23"/>
  </w:num>
  <w:num w:numId="12">
    <w:abstractNumId w:val="14"/>
  </w:num>
  <w:num w:numId="13">
    <w:abstractNumId w:val="6"/>
  </w:num>
  <w:num w:numId="14">
    <w:abstractNumId w:val="24"/>
  </w:num>
  <w:num w:numId="15">
    <w:abstractNumId w:val="7"/>
  </w:num>
  <w:num w:numId="16">
    <w:abstractNumId w:val="46"/>
  </w:num>
  <w:num w:numId="17">
    <w:abstractNumId w:val="42"/>
  </w:num>
  <w:num w:numId="18">
    <w:abstractNumId w:val="31"/>
  </w:num>
  <w:num w:numId="19">
    <w:abstractNumId w:val="38"/>
  </w:num>
  <w:num w:numId="20">
    <w:abstractNumId w:val="29"/>
  </w:num>
  <w:num w:numId="21">
    <w:abstractNumId w:val="30"/>
  </w:num>
  <w:num w:numId="22">
    <w:abstractNumId w:val="17"/>
  </w:num>
  <w:num w:numId="23">
    <w:abstractNumId w:val="18"/>
  </w:num>
  <w:num w:numId="24">
    <w:abstractNumId w:val="16"/>
  </w:num>
  <w:num w:numId="25">
    <w:abstractNumId w:val="41"/>
  </w:num>
  <w:num w:numId="26">
    <w:abstractNumId w:val="43"/>
  </w:num>
  <w:num w:numId="27">
    <w:abstractNumId w:val="44"/>
  </w:num>
  <w:num w:numId="28">
    <w:abstractNumId w:val="45"/>
  </w:num>
  <w:num w:numId="29">
    <w:abstractNumId w:val="4"/>
  </w:num>
  <w:num w:numId="30">
    <w:abstractNumId w:val="25"/>
  </w:num>
  <w:num w:numId="31">
    <w:abstractNumId w:val="26"/>
  </w:num>
  <w:num w:numId="32">
    <w:abstractNumId w:val="21"/>
  </w:num>
  <w:num w:numId="33">
    <w:abstractNumId w:val="2"/>
  </w:num>
  <w:num w:numId="34">
    <w:abstractNumId w:val="3"/>
  </w:num>
  <w:num w:numId="35">
    <w:abstractNumId w:val="27"/>
  </w:num>
  <w:num w:numId="36">
    <w:abstractNumId w:val="28"/>
  </w:num>
  <w:num w:numId="37">
    <w:abstractNumId w:val="39"/>
  </w:num>
  <w:num w:numId="38">
    <w:abstractNumId w:val="40"/>
  </w:num>
  <w:num w:numId="39">
    <w:abstractNumId w:val="37"/>
  </w:num>
  <w:num w:numId="40">
    <w:abstractNumId w:val="0"/>
  </w:num>
  <w:num w:numId="41">
    <w:abstractNumId w:val="1"/>
  </w:num>
  <w:num w:numId="42">
    <w:abstractNumId w:val="5"/>
  </w:num>
  <w:num w:numId="43">
    <w:abstractNumId w:val="32"/>
  </w:num>
  <w:num w:numId="44">
    <w:abstractNumId w:val="34"/>
  </w:num>
  <w:num w:numId="45">
    <w:abstractNumId w:val="35"/>
  </w:num>
  <w:num w:numId="46">
    <w:abstractNumId w:val="36"/>
  </w:num>
  <w:num w:numId="47">
    <w:abstractNumId w:val="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A7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132554</TotalTime>
  <Pages>7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6774</cp:revision>
  <dcterms:created xsi:type="dcterms:W3CDTF">2024-06-20T08:51:00Z</dcterms:created>
  <dcterms:modified xsi:type="dcterms:W3CDTF">2025-02-01T21:50:00Z</dcterms:modified>
  <cp:category/>
</cp:coreProperties>
</file>