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DBFD" w14:textId="6DC6EE7D" w:rsidR="00C314F3" w:rsidRDefault="005A178D" w:rsidP="005A17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Придорожний Роман Петрович. Вплив кристалографічної орієнтації монокристалічних матеріалів на напружений стан робочих лопаток турбін : Дис... канд. наук: 05.02.09 - 2008.</w:t>
      </w:r>
    </w:p>
    <w:p w14:paraId="0C03167C" w14:textId="77777777" w:rsidR="005A178D" w:rsidRPr="005A178D" w:rsidRDefault="005A178D" w:rsidP="005A17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7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Придорожний Р.П. Вплив кристалографічної орієнтації монокристалічних матеріалів на напружений стан робочих лопаток турбін. – </w:t>
      </w:r>
      <w:r w:rsidRPr="005A178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6D824732" w14:textId="77777777" w:rsidR="005A178D" w:rsidRPr="005A178D" w:rsidRDefault="005A178D" w:rsidP="005A17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78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05.02.09 – Динаміка та міцність машин. ДП ЗМКБ «Прогрес» ім. О. Г. Івченка, Запоріжжя, 2008.</w:t>
      </w:r>
    </w:p>
    <w:p w14:paraId="39F23330" w14:textId="77777777" w:rsidR="005A178D" w:rsidRPr="005A178D" w:rsidRDefault="005A178D" w:rsidP="005A17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78D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викладені результати розрахунково-експериментальних досліджень щодо встановлення закономірностей статичного і динамічного станів монокристалічних робочих лопаток турбін газотурбінних двигунів з урахуванням впливу орієнтаціонної анізотропії матеріалів і експлуатаційних режимів навантаження. Описано тривимірні скінченноелементні моделі охолоджуваних і неохолоджуваних лопаток, а також їх взаємодії по контактних поверхнях бандажного і замкового з'єднань. На підставі встановлених закономірностей впливу конструктивно-технологічних і експлуатаційних факторів на НДС монокристалічних лопаток розроблені рекомендації з раціонального вибору КГО, які забезпечують додаткове підвищення надійності і ресурсу лопаток та дозволяють обґрунтовано призначати гранично припустимі відхилення КГО від заданої щодо забезпечення їх міцності. Представлено результати досліджень з визначення впливу тертя контактуючих поверхонь бандажного і замкового з'єднань на напружений стан лопаток. Встановлено закономірності впливу КГО, а також таких експлуатаційних факторів, як</w:t>
      </w:r>
    </w:p>
    <w:p w14:paraId="1BA2932E" w14:textId="77777777" w:rsidR="005A178D" w:rsidRPr="005A178D" w:rsidRDefault="005A178D" w:rsidP="005A17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78D">
        <w:rPr>
          <w:rFonts w:ascii="Times New Roman" w:eastAsia="Times New Roman" w:hAnsi="Times New Roman" w:cs="Times New Roman"/>
          <w:color w:val="000000"/>
          <w:sz w:val="27"/>
          <w:szCs w:val="27"/>
        </w:rPr>
        <w:t>температура і частота обертання ротора на формування спектра власних коливань монокристалічних лопаток. Описано основні положення розробленого розрахунково-експериментального методу визначення границі витривалості таких лопаток. Отримані автором результати знайшли використання при проектуванні, а також встановленні і подовженні ресурсу робочих лопаток турбін сучасних ГТД.</w:t>
      </w:r>
    </w:p>
    <w:p w14:paraId="03B82EC5" w14:textId="77777777" w:rsidR="005A178D" w:rsidRPr="005A178D" w:rsidRDefault="005A178D" w:rsidP="005A178D"/>
    <w:sectPr w:rsidR="005A178D" w:rsidRPr="005A17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36B0" w14:textId="77777777" w:rsidR="005E720E" w:rsidRDefault="005E720E">
      <w:pPr>
        <w:spacing w:after="0" w:line="240" w:lineRule="auto"/>
      </w:pPr>
      <w:r>
        <w:separator/>
      </w:r>
    </w:p>
  </w:endnote>
  <w:endnote w:type="continuationSeparator" w:id="0">
    <w:p w14:paraId="26E9C424" w14:textId="77777777" w:rsidR="005E720E" w:rsidRDefault="005E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E4EB" w14:textId="77777777" w:rsidR="005E720E" w:rsidRDefault="005E720E">
      <w:pPr>
        <w:spacing w:after="0" w:line="240" w:lineRule="auto"/>
      </w:pPr>
      <w:r>
        <w:separator/>
      </w:r>
    </w:p>
  </w:footnote>
  <w:footnote w:type="continuationSeparator" w:id="0">
    <w:p w14:paraId="273B8F6D" w14:textId="77777777" w:rsidR="005E720E" w:rsidRDefault="005E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2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0E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</cp:revision>
  <dcterms:created xsi:type="dcterms:W3CDTF">2024-06-20T08:51:00Z</dcterms:created>
  <dcterms:modified xsi:type="dcterms:W3CDTF">2024-11-15T20:20:00Z</dcterms:modified>
  <cp:category/>
</cp:coreProperties>
</file>