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46F3" w14:textId="463D0E9B" w:rsidR="009052F2" w:rsidRDefault="00863327" w:rsidP="00863327">
      <w:pPr>
        <w:rPr>
          <w:rFonts w:ascii="Verdana" w:hAnsi="Verdana"/>
          <w:b/>
          <w:bCs/>
          <w:color w:val="000000"/>
          <w:shd w:val="clear" w:color="auto" w:fill="FFFFFF"/>
        </w:rPr>
      </w:pPr>
      <w:r>
        <w:rPr>
          <w:rFonts w:ascii="Verdana" w:hAnsi="Verdana"/>
          <w:b/>
          <w:bCs/>
          <w:color w:val="000000"/>
          <w:shd w:val="clear" w:color="auto" w:fill="FFFFFF"/>
        </w:rPr>
        <w:t xml:space="preserve">Гайдай Ірина Юріївна. Управління системою нормування праці на підприємствах різноманітних форм власності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3327" w:rsidRPr="00863327" w14:paraId="02ED2BF9" w14:textId="77777777" w:rsidTr="008633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3327" w:rsidRPr="00863327" w14:paraId="07037DC2" w14:textId="77777777">
              <w:trPr>
                <w:tblCellSpacing w:w="0" w:type="dxa"/>
              </w:trPr>
              <w:tc>
                <w:tcPr>
                  <w:tcW w:w="0" w:type="auto"/>
                  <w:vAlign w:val="center"/>
                  <w:hideMark/>
                </w:tcPr>
                <w:p w14:paraId="2D26266A"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b/>
                      <w:bCs/>
                      <w:sz w:val="24"/>
                      <w:szCs w:val="24"/>
                    </w:rPr>
                    <w:lastRenderedPageBreak/>
                    <w:t>Гайдай І.Ю. Управління системою нормування праці на підприємствах різноманітних форм власності. – Рукопис.</w:t>
                  </w:r>
                </w:p>
                <w:p w14:paraId="2B9C7512"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Приазовський державний технічний університет Міністерства освіти і науки України, Маріуполь, 2007 р.</w:t>
                  </w:r>
                </w:p>
                <w:p w14:paraId="2C43EEBC"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Дисертаційну роботу присвячено удосконаленню управління системою нормування праці на підприємствах різноманітних форм власності.</w:t>
                  </w:r>
                </w:p>
                <w:p w14:paraId="452A68CE"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Розглядаються теоретичні та методологічні питання управління системою нормування праці, аналізується вплив нових форм господарювання на стан системи нормування праці на машинобудівних підприємствах різноманітних форм власності, обґрунтовується необхідність розробки й пропонується модель організаційної структури управління системою нормування праці на макро- і мікрорівні.</w:t>
                  </w:r>
                </w:p>
              </w:tc>
            </w:tr>
          </w:tbl>
          <w:p w14:paraId="2BFC2391" w14:textId="77777777" w:rsidR="00863327" w:rsidRPr="00863327" w:rsidRDefault="00863327" w:rsidP="00863327">
            <w:pPr>
              <w:spacing w:after="0" w:line="240" w:lineRule="auto"/>
              <w:rPr>
                <w:rFonts w:ascii="Times New Roman" w:eastAsia="Times New Roman" w:hAnsi="Times New Roman" w:cs="Times New Roman"/>
                <w:sz w:val="24"/>
                <w:szCs w:val="24"/>
              </w:rPr>
            </w:pPr>
          </w:p>
        </w:tc>
      </w:tr>
      <w:tr w:rsidR="00863327" w:rsidRPr="00863327" w14:paraId="54A1583E" w14:textId="77777777" w:rsidTr="008633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3327" w:rsidRPr="00863327" w14:paraId="0D608FCA" w14:textId="77777777">
              <w:trPr>
                <w:tblCellSpacing w:w="0" w:type="dxa"/>
              </w:trPr>
              <w:tc>
                <w:tcPr>
                  <w:tcW w:w="0" w:type="auto"/>
                  <w:vAlign w:val="center"/>
                  <w:hideMark/>
                </w:tcPr>
                <w:p w14:paraId="5FBCAF12"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В дисертаційній роботі здійснено теоретичне обґрунтування та практичне вирішення задачі підвищення ефективності функціонування системи нормування праці на підприємствах різноманітних форм власності.</w:t>
                  </w:r>
                </w:p>
                <w:p w14:paraId="6495278C"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Проведене дослідження дозволило зробити такі висновки:</w:t>
                  </w:r>
                </w:p>
                <w:p w14:paraId="491B06D1"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1. Формування системи нормування праці в вітчизняній і світовій економіці пройшли через ряд етапів: аналітичний, емпіричний, рефлексійний, кожний з яких має свої особливості та часові рамки. Уточнено функції системи нормування праці з урахуванням виявлених організаційних, економічних і соціальних особливостей кожного етапу її формування.</w:t>
                  </w:r>
                </w:p>
                <w:p w14:paraId="2CE15B6A"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2. Аргументовано позитивні боки та виявлено недоліки діючої в Україні системи нормування праці, які стали причинами погіршення стану системи нормування праці в період реформування економічних відносин.</w:t>
                  </w:r>
                </w:p>
                <w:p w14:paraId="5C7CC307"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3. Встановлено, що процес управління системою нормування праці охоплює всі рівні управління економікою країни (державний, галузевий, підприємств різноманітних форм власності). Для успішного виконання завдання удосконалення системи нормування праці доцільно поєднувати зусилля на всіх рівнях управління виробничо-господарською діяльністю підприємств, галузі і держави в цілому.</w:t>
                  </w:r>
                </w:p>
                <w:p w14:paraId="3952D55C"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4. Обґрунтовано пропозиції і рекомендації щодо удосконалення управління системою нормування праці шляхом інтеграції державного макроекономічного регулювання і приватного регулювання нормування праці на мікрорівні.</w:t>
                  </w:r>
                </w:p>
                <w:p w14:paraId="39D000E4"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5. Для усунення недоліків діючої в Україні системи нормування праці запропоновано модель організаційної структури управління системою нормування праці на макро- і мікрорівні, в якої до чинних структурних елементів пропонуються нормативно-дослідні організації, центри підвищення кваліфікації фахівців з нормування праці, недержавні консультаційні центри, аудиторські організації.</w:t>
                  </w:r>
                </w:p>
                <w:p w14:paraId="7BBEF5D4"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lastRenderedPageBreak/>
                    <w:t>6. Важливим напрямком удосконалення управління системою нормування праці запропоновано вважати новий вид аудиту, а саме аудит нормування праці. Сформульовано визначення аудиту нормування праці, під яким слід розуміти складову частину управлінського аудиту використання трудових ресурсів, що має специфічні науково - обрунтовані форми та методи оцінки й покращення стану нормування праці працівників, труд яких підлягає нормуванню на підприємствах різноманітних форм власності певної галузі господарювання. Визначено мету та завдання аудиту нормування праці, розроблено поетапну методику проведення аудиту нормування праці. Обгрунтовано коло виконавців аудиту нормування праці, до якого доцільно залучати аудиторські фірми, фахівців недержавних консультаційних центрів, нормативно - дослідних організацій, керівників всіх рівнів, фахівців, які займаються нормуванням праці на виробництві, трудові колективи підприємств.</w:t>
                  </w:r>
                </w:p>
                <w:p w14:paraId="67E9BF66" w14:textId="77777777" w:rsidR="00863327" w:rsidRPr="00863327" w:rsidRDefault="00863327" w:rsidP="008633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3327">
                    <w:rPr>
                      <w:rFonts w:ascii="Times New Roman" w:eastAsia="Times New Roman" w:hAnsi="Times New Roman" w:cs="Times New Roman"/>
                      <w:sz w:val="24"/>
                      <w:szCs w:val="24"/>
                    </w:rPr>
                    <w:t>7. Запропоновано методичній підхід до управління системою нормування праці, який включає комплекс економіко-правових та організаційних методів впливу на підвищення ефективності використання трудових ресурсів, зниження витрат виробництва, удосконалення організаційних форм управління системою нормування праці на макро- і мікрорівні, організацію проведення нового виду аудиту - аудиту нормування праці як складової частини управлінського аудиту використання трудових ресурсів та покликаний забезпечити підвищення продуктивності праці, зниження трудомісткості продукції, покращення стану виробництва на підприємствах різноманітних форм власності.</w:t>
                  </w:r>
                </w:p>
              </w:tc>
            </w:tr>
          </w:tbl>
          <w:p w14:paraId="4C78E2CB" w14:textId="77777777" w:rsidR="00863327" w:rsidRPr="00863327" w:rsidRDefault="00863327" w:rsidP="00863327">
            <w:pPr>
              <w:spacing w:after="0" w:line="240" w:lineRule="auto"/>
              <w:rPr>
                <w:rFonts w:ascii="Times New Roman" w:eastAsia="Times New Roman" w:hAnsi="Times New Roman" w:cs="Times New Roman"/>
                <w:sz w:val="24"/>
                <w:szCs w:val="24"/>
              </w:rPr>
            </w:pPr>
          </w:p>
        </w:tc>
      </w:tr>
    </w:tbl>
    <w:p w14:paraId="72B51632" w14:textId="77777777" w:rsidR="00863327" w:rsidRPr="00863327" w:rsidRDefault="00863327" w:rsidP="00863327"/>
    <w:sectPr w:rsidR="00863327" w:rsidRPr="008633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7CB5" w14:textId="77777777" w:rsidR="00312438" w:rsidRDefault="00312438">
      <w:pPr>
        <w:spacing w:after="0" w:line="240" w:lineRule="auto"/>
      </w:pPr>
      <w:r>
        <w:separator/>
      </w:r>
    </w:p>
  </w:endnote>
  <w:endnote w:type="continuationSeparator" w:id="0">
    <w:p w14:paraId="75865F8B" w14:textId="77777777" w:rsidR="00312438" w:rsidRDefault="0031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1A72" w14:textId="77777777" w:rsidR="00312438" w:rsidRDefault="00312438">
      <w:pPr>
        <w:spacing w:after="0" w:line="240" w:lineRule="auto"/>
      </w:pPr>
      <w:r>
        <w:separator/>
      </w:r>
    </w:p>
  </w:footnote>
  <w:footnote w:type="continuationSeparator" w:id="0">
    <w:p w14:paraId="36B59337" w14:textId="77777777" w:rsidR="00312438" w:rsidRDefault="0031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24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3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77997</TotalTime>
  <Pages>3</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1775</cp:revision>
  <dcterms:created xsi:type="dcterms:W3CDTF">2024-06-20T08:51:00Z</dcterms:created>
  <dcterms:modified xsi:type="dcterms:W3CDTF">2024-09-10T07:47:00Z</dcterms:modified>
  <cp:category/>
</cp:coreProperties>
</file>