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581A"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Шелухин, Леонид Андреевич.</w:t>
      </w:r>
    </w:p>
    <w:p w14:paraId="15EB877C"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 xml:space="preserve">Сверхбыстрое лазерно-индуцированное подавление магнитной анизотропии в тонких плёнках металлов и </w:t>
      </w:r>
      <w:proofErr w:type="gramStart"/>
      <w:r w:rsidRPr="00B5542E">
        <w:rPr>
          <w:rFonts w:ascii="Helvetica" w:eastAsia="Symbol" w:hAnsi="Helvetica" w:cs="Helvetica"/>
          <w:b/>
          <w:bCs/>
          <w:color w:val="222222"/>
          <w:kern w:val="0"/>
          <w:sz w:val="21"/>
          <w:szCs w:val="21"/>
          <w:lang w:eastAsia="ru-RU"/>
        </w:rPr>
        <w:t>диэлектриков :</w:t>
      </w:r>
      <w:proofErr w:type="gramEnd"/>
      <w:r w:rsidRPr="00B5542E">
        <w:rPr>
          <w:rFonts w:ascii="Helvetica" w:eastAsia="Symbol" w:hAnsi="Helvetica" w:cs="Helvetica"/>
          <w:b/>
          <w:bCs/>
          <w:color w:val="222222"/>
          <w:kern w:val="0"/>
          <w:sz w:val="21"/>
          <w:szCs w:val="21"/>
          <w:lang w:eastAsia="ru-RU"/>
        </w:rPr>
        <w:t xml:space="preserve"> диссертация ... кандидата физико-математических наук : 1.3.8. / Шелухин Леонид Андреевич; [Место защиты: ФГБУН Физико-технический институт им. А.Ф. Иоффе Российской академии наук]. - Санкт-Петербург, 2022. - 127 </w:t>
      </w:r>
      <w:proofErr w:type="gramStart"/>
      <w:r w:rsidRPr="00B5542E">
        <w:rPr>
          <w:rFonts w:ascii="Helvetica" w:eastAsia="Symbol" w:hAnsi="Helvetica" w:cs="Helvetica"/>
          <w:b/>
          <w:bCs/>
          <w:color w:val="222222"/>
          <w:kern w:val="0"/>
          <w:sz w:val="21"/>
          <w:szCs w:val="21"/>
          <w:lang w:eastAsia="ru-RU"/>
        </w:rPr>
        <w:t>с. :</w:t>
      </w:r>
      <w:proofErr w:type="gramEnd"/>
      <w:r w:rsidRPr="00B5542E">
        <w:rPr>
          <w:rFonts w:ascii="Helvetica" w:eastAsia="Symbol" w:hAnsi="Helvetica" w:cs="Helvetica"/>
          <w:b/>
          <w:bCs/>
          <w:color w:val="222222"/>
          <w:kern w:val="0"/>
          <w:sz w:val="21"/>
          <w:szCs w:val="21"/>
          <w:lang w:eastAsia="ru-RU"/>
        </w:rPr>
        <w:t xml:space="preserve"> ил.</w:t>
      </w:r>
    </w:p>
    <w:p w14:paraId="07B94FB4"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Оглавление диссертациикандидат наук Шелухин Леонид Андреевич</w:t>
      </w:r>
    </w:p>
    <w:p w14:paraId="6B3373F2"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Введение</w:t>
      </w:r>
    </w:p>
    <w:p w14:paraId="2FF3F6AA"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Глава 1. Обзор литературы</w:t>
      </w:r>
    </w:p>
    <w:p w14:paraId="3D4A9307"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1.1 Природа магнитной анизотропии</w:t>
      </w:r>
    </w:p>
    <w:p w14:paraId="70F74104"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1.2 Механизмы сверхбыстрого лазерно-индуцированного</w:t>
      </w:r>
    </w:p>
    <w:p w14:paraId="58862F9C"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изменения магнитной анизотропии</w:t>
      </w:r>
    </w:p>
    <w:p w14:paraId="2EDD68F0"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1.2.1 Изменение анизотропии формы</w:t>
      </w:r>
    </w:p>
    <w:p w14:paraId="7F0F7CED"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1.2.2 Изменение магнитокристаллической анизотропии</w:t>
      </w:r>
    </w:p>
    <w:p w14:paraId="103883B7"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1.2.3 Спин-ориентационный переход</w:t>
      </w:r>
    </w:p>
    <w:p w14:paraId="6321C172"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1.2.4 Эффект обратной магнитострикции</w:t>
      </w:r>
    </w:p>
    <w:p w14:paraId="21071493"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1.2.5 Сверхбыстрый фотомагнитный эффект</w:t>
      </w:r>
    </w:p>
    <w:p w14:paraId="27ACFCEF"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1.3 Заключение</w:t>
      </w:r>
    </w:p>
    <w:p w14:paraId="327012C6"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Глава 2. Экспериментальные и теоретические методы</w:t>
      </w:r>
    </w:p>
    <w:p w14:paraId="108D0761"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2.1 Моделирование прецессии намагниченности</w:t>
      </w:r>
    </w:p>
    <w:p w14:paraId="0D60D8BA"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и расчёт её параметров</w:t>
      </w:r>
    </w:p>
    <w:p w14:paraId="57670BCB"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2.2 Фемтосекундная магнитооптическая накачка-зондирование</w:t>
      </w:r>
    </w:p>
    <w:p w14:paraId="273C5BBD"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Глава 3. Сверхбыстрое лазерно-индуцированное изменение магнитоупругой анизотропии в структуре синтетического мультиферроика</w:t>
      </w:r>
    </w:p>
    <w:p w14:paraId="51983834"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СоЕеВ/ВаТЮ3</w:t>
      </w:r>
    </w:p>
    <w:p w14:paraId="57B0F4DC"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3.1 Введение</w:t>
      </w:r>
    </w:p>
    <w:p w14:paraId="3AAE912F"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3.2 Образец и экспериментальная методика</w:t>
      </w:r>
    </w:p>
    <w:p w14:paraId="56049C2D"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3.2.1 Гетероструктура CoFeB/BaTiO3</w:t>
      </w:r>
    </w:p>
    <w:p w14:paraId="09E85DF7"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3.2.2 Магнитная анизотропия гетероструктуры CoFeB/BaTiO3</w:t>
      </w:r>
    </w:p>
    <w:p w14:paraId="32698A9F"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3.2.3 Экспериментальная установка магнитооптической накачки-зондирования</w:t>
      </w:r>
    </w:p>
    <w:p w14:paraId="15F7D0F4"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с микронным пространственным разрешением</w:t>
      </w:r>
    </w:p>
    <w:p w14:paraId="5F17D64A"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3.2.4 Статический продольный и полярный магнитооптические эффекты Керра в CoFeB/BaTiO3</w:t>
      </w:r>
    </w:p>
    <w:p w14:paraId="3084B0D2"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Стр.</w:t>
      </w:r>
    </w:p>
    <w:p w14:paraId="6D803D41"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lastRenderedPageBreak/>
        <w:t>3.2.5 Лазерно-индуцированный нагрев слоя CoFeB</w:t>
      </w:r>
    </w:p>
    <w:p w14:paraId="6BBAE610"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3.3 Результаты</w:t>
      </w:r>
    </w:p>
    <w:p w14:paraId="7C18F2F6"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3.4 Обсуждение результатов</w:t>
      </w:r>
    </w:p>
    <w:p w14:paraId="642DD102"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3.4.1 Лазерно-индуцированное изменение</w:t>
      </w:r>
    </w:p>
    <w:p w14:paraId="4CB82D7E"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магнитоупругой анизотропии</w:t>
      </w:r>
    </w:p>
    <w:p w14:paraId="50B6069A"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3.4.2 Сверхбыстрая магнитная динамика, возбуждённая в результате изменения магнитоупругой анизотропии</w:t>
      </w:r>
    </w:p>
    <w:p w14:paraId="722814E3"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3.5 Заключение</w:t>
      </w:r>
    </w:p>
    <w:p w14:paraId="06B64B98"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Глава 4. Сверхбыстрое лазерно-индуцированное</w:t>
      </w:r>
    </w:p>
    <w:p w14:paraId="1A7EB4E7"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1 о о</w:t>
      </w:r>
    </w:p>
    <w:p w14:paraId="09EEBB9E"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подавление интерфейсной анизотропии в структуре с туннельным магнитным переходом СоЕеВ/М^О/СоЕеВ</w:t>
      </w:r>
    </w:p>
    <w:p w14:paraId="26A04AA2"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4.1 Введение</w:t>
      </w:r>
    </w:p>
    <w:p w14:paraId="6E5BDF19"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4.2 Образец и экспериментальная методика</w:t>
      </w:r>
    </w:p>
    <w:p w14:paraId="558AAF67"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4.3 Результаты</w:t>
      </w:r>
    </w:p>
    <w:p w14:paraId="4477DCDB"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4.3.1 Сверхбыстрое размагничивание</w:t>
      </w:r>
    </w:p>
    <w:p w14:paraId="4560A09D"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и прецессия намагниченности</w:t>
      </w:r>
    </w:p>
    <w:p w14:paraId="26FE85D2"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4.3.2 Прецессия намагниченности как индикатор лазерно-индуцированного спин-переориентационного перехода</w:t>
      </w:r>
    </w:p>
    <w:p w14:paraId="0D609A84"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4.4 Обсуждение результатов</w:t>
      </w:r>
    </w:p>
    <w:p w14:paraId="4E146988"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4.5 Заключение</w:t>
      </w:r>
    </w:p>
    <w:p w14:paraId="00216D5D"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Глава 5. Сверхбыстрое лазерно-индуцированное изменение магнитной ростовой анизотропии</w:t>
      </w:r>
    </w:p>
    <w:p w14:paraId="1D6D2BEE"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в низкосимметричной плёнке феррита-граната</w:t>
      </w:r>
    </w:p>
    <w:p w14:paraId="003B0436"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5.1 Введение</w:t>
      </w:r>
    </w:p>
    <w:p w14:paraId="731D36B3"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5.2 Возбуждение прецессии намагниченности</w:t>
      </w:r>
    </w:p>
    <w:p w14:paraId="42C85BE0"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в плёнке граната за счёт изменения ростовой анизотропии</w:t>
      </w:r>
    </w:p>
    <w:p w14:paraId="1B79895A"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5.3 Образец и методика эксперимента</w:t>
      </w:r>
    </w:p>
    <w:p w14:paraId="20970788"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5.3.1 Ростовая и индуцированная напряжением анизотропия</w:t>
      </w:r>
    </w:p>
    <w:p w14:paraId="5D08AAF8"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гранатовой плёнки с ориентацией (210)</w:t>
      </w:r>
    </w:p>
    <w:p w14:paraId="3093DFA2"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Стр.</w:t>
      </w:r>
    </w:p>
    <w:p w14:paraId="33F72723"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5.3.2 Установка магнитооптической накачки-зондирования</w:t>
      </w:r>
    </w:p>
    <w:p w14:paraId="2BA54906"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lastRenderedPageBreak/>
        <w:t>5.4 Обсуждение результатов</w:t>
      </w:r>
    </w:p>
    <w:p w14:paraId="7EEF46D0"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5.4.1 Лазерно-индуцированное размагничивание в плёнке</w:t>
      </w:r>
    </w:p>
    <w:p w14:paraId="3C7C9F63"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сложно замещённого феррита-граната</w:t>
      </w:r>
    </w:p>
    <w:p w14:paraId="13FB5C54"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5.4.2 Лазерно-индуцированная прецессия намагниченности</w:t>
      </w:r>
    </w:p>
    <w:p w14:paraId="2D11C14F"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5.4.3 Сверхбыстрый обратный эффект Фарадея</w:t>
      </w:r>
    </w:p>
    <w:p w14:paraId="1D31AF6B"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5.4.4 Лазерно-индуцированное изменение магнитной анизотропии</w:t>
      </w:r>
    </w:p>
    <w:p w14:paraId="16236CCC"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5.5 Заключение</w:t>
      </w:r>
    </w:p>
    <w:p w14:paraId="6811882D"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Заключение</w:t>
      </w:r>
    </w:p>
    <w:p w14:paraId="03A21DCA" w14:textId="77777777" w:rsidR="00B5542E" w:rsidRPr="00B5542E" w:rsidRDefault="00B5542E" w:rsidP="00B5542E">
      <w:pPr>
        <w:rPr>
          <w:rFonts w:ascii="Helvetica" w:eastAsia="Symbol" w:hAnsi="Helvetica" w:cs="Helvetica"/>
          <w:b/>
          <w:bCs/>
          <w:color w:val="222222"/>
          <w:kern w:val="0"/>
          <w:sz w:val="21"/>
          <w:szCs w:val="21"/>
          <w:lang w:eastAsia="ru-RU"/>
        </w:rPr>
      </w:pPr>
      <w:r w:rsidRPr="00B5542E">
        <w:rPr>
          <w:rFonts w:ascii="Helvetica" w:eastAsia="Symbol" w:hAnsi="Helvetica" w:cs="Helvetica"/>
          <w:b/>
          <w:bCs/>
          <w:color w:val="222222"/>
          <w:kern w:val="0"/>
          <w:sz w:val="21"/>
          <w:szCs w:val="21"/>
          <w:lang w:eastAsia="ru-RU"/>
        </w:rPr>
        <w:t>Список литературы</w:t>
      </w:r>
    </w:p>
    <w:p w14:paraId="071EBB05" w14:textId="024FE928" w:rsidR="00E67B85" w:rsidRPr="00B5542E" w:rsidRDefault="00E67B85" w:rsidP="00B5542E"/>
    <w:sectPr w:rsidR="00E67B85" w:rsidRPr="00B5542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1634B" w14:textId="77777777" w:rsidR="00B73773" w:rsidRDefault="00B73773">
      <w:pPr>
        <w:spacing w:after="0" w:line="240" w:lineRule="auto"/>
      </w:pPr>
      <w:r>
        <w:separator/>
      </w:r>
    </w:p>
  </w:endnote>
  <w:endnote w:type="continuationSeparator" w:id="0">
    <w:p w14:paraId="0A3D411E" w14:textId="77777777" w:rsidR="00B73773" w:rsidRDefault="00B7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A29E1" w14:textId="77777777" w:rsidR="00B73773" w:rsidRDefault="00B73773"/>
    <w:p w14:paraId="66E54D11" w14:textId="77777777" w:rsidR="00B73773" w:rsidRDefault="00B73773"/>
    <w:p w14:paraId="05CA6516" w14:textId="77777777" w:rsidR="00B73773" w:rsidRDefault="00B73773"/>
    <w:p w14:paraId="4094C3A6" w14:textId="77777777" w:rsidR="00B73773" w:rsidRDefault="00B73773"/>
    <w:p w14:paraId="26229C29" w14:textId="77777777" w:rsidR="00B73773" w:rsidRDefault="00B73773"/>
    <w:p w14:paraId="18CD971B" w14:textId="77777777" w:rsidR="00B73773" w:rsidRDefault="00B73773"/>
    <w:p w14:paraId="222AA1DB" w14:textId="77777777" w:rsidR="00B73773" w:rsidRDefault="00B737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0B0DEA" wp14:editId="6721C5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9B73D" w14:textId="77777777" w:rsidR="00B73773" w:rsidRDefault="00B737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0B0D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E9B73D" w14:textId="77777777" w:rsidR="00B73773" w:rsidRDefault="00B737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900721" w14:textId="77777777" w:rsidR="00B73773" w:rsidRDefault="00B73773"/>
    <w:p w14:paraId="286E5C26" w14:textId="77777777" w:rsidR="00B73773" w:rsidRDefault="00B73773"/>
    <w:p w14:paraId="2CD1EB82" w14:textId="77777777" w:rsidR="00B73773" w:rsidRDefault="00B737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9C73D9" wp14:editId="2E150C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D272B" w14:textId="77777777" w:rsidR="00B73773" w:rsidRDefault="00B73773"/>
                          <w:p w14:paraId="5734A630" w14:textId="77777777" w:rsidR="00B73773" w:rsidRDefault="00B737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9C73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DD272B" w14:textId="77777777" w:rsidR="00B73773" w:rsidRDefault="00B73773"/>
                    <w:p w14:paraId="5734A630" w14:textId="77777777" w:rsidR="00B73773" w:rsidRDefault="00B737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449B91" w14:textId="77777777" w:rsidR="00B73773" w:rsidRDefault="00B73773"/>
    <w:p w14:paraId="3F10CC23" w14:textId="77777777" w:rsidR="00B73773" w:rsidRDefault="00B73773">
      <w:pPr>
        <w:rPr>
          <w:sz w:val="2"/>
          <w:szCs w:val="2"/>
        </w:rPr>
      </w:pPr>
    </w:p>
    <w:p w14:paraId="027438FB" w14:textId="77777777" w:rsidR="00B73773" w:rsidRDefault="00B73773"/>
    <w:p w14:paraId="3FBA95A1" w14:textId="77777777" w:rsidR="00B73773" w:rsidRDefault="00B73773">
      <w:pPr>
        <w:spacing w:after="0" w:line="240" w:lineRule="auto"/>
      </w:pPr>
    </w:p>
  </w:footnote>
  <w:footnote w:type="continuationSeparator" w:id="0">
    <w:p w14:paraId="34C81035" w14:textId="77777777" w:rsidR="00B73773" w:rsidRDefault="00B73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73"/>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109382</TotalTime>
  <Pages>3</Pages>
  <Words>432</Words>
  <Characters>2465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1669</cp:revision>
  <cp:lastPrinted>2009-02-06T05:36:00Z</cp:lastPrinted>
  <dcterms:created xsi:type="dcterms:W3CDTF">2024-01-07T13:43:00Z</dcterms:created>
  <dcterms:modified xsi:type="dcterms:W3CDTF">2025-06-08T17:40:00Z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