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8F1014" w:rsidRDefault="008F1014" w:rsidP="008F1014">
      <w:pPr>
        <w:rPr>
          <w:lang w:val="uk-UA"/>
        </w:rPr>
      </w:pPr>
      <w:r w:rsidRPr="008F1014">
        <w:rPr>
          <w:rFonts w:ascii="Times New Roman" w:eastAsia="Arial Narrow" w:hAnsi="Times New Roman" w:cs="Times New Roman"/>
          <w:b/>
          <w:bCs/>
          <w:color w:val="000000"/>
          <w:kern w:val="0"/>
          <w:sz w:val="24"/>
          <w:lang w:val="uk-UA" w:eastAsia="uk-UA" w:bidi="uk-UA"/>
        </w:rPr>
        <w:t>Турчина Інна Петрівна</w:t>
      </w:r>
      <w:r w:rsidRPr="008F1014">
        <w:rPr>
          <w:rFonts w:ascii="Times New Roman" w:eastAsia="Arial Narrow" w:hAnsi="Times New Roman" w:cs="Times New Roman"/>
          <w:color w:val="000000"/>
          <w:kern w:val="0"/>
          <w:sz w:val="24"/>
          <w:lang w:val="uk-UA" w:eastAsia="uk-UA" w:bidi="uk-UA"/>
        </w:rPr>
        <w:t>, молодший науковий співробіт</w:t>
      </w:r>
      <w:r w:rsidRPr="008F1014">
        <w:rPr>
          <w:rFonts w:ascii="Times New Roman" w:eastAsia="Arial Narrow" w:hAnsi="Times New Roman" w:cs="Times New Roman"/>
          <w:color w:val="000000"/>
          <w:kern w:val="0"/>
          <w:sz w:val="24"/>
          <w:lang w:val="uk-UA" w:eastAsia="uk-UA" w:bidi="uk-UA"/>
        </w:rPr>
        <w:softHyphen/>
        <w:t xml:space="preserve">ник відділення пульмонології ДУ «Національний інститут фтизіатрії і пульмонології імені Ф. Г. Яновського НАМН України»: «Ефективність комбінації індуктора інтерферону в поєднанні з полівалентним піобактеріофагом у </w:t>
      </w:r>
      <w:r w:rsidRPr="008F1014">
        <w:rPr>
          <w:rFonts w:ascii="Times New Roman" w:eastAsia="Arial Narrow" w:hAnsi="Times New Roman" w:cs="Times New Roman"/>
          <w:color w:val="000000"/>
          <w:kern w:val="0"/>
          <w:sz w:val="24"/>
          <w:lang w:val="uk-UA" w:eastAsia="ru-RU" w:bidi="ru-RU"/>
        </w:rPr>
        <w:t>комплекс</w:t>
      </w:r>
      <w:r w:rsidRPr="008F1014">
        <w:rPr>
          <w:rFonts w:ascii="Times New Roman" w:eastAsia="Arial Narrow" w:hAnsi="Times New Roman" w:cs="Times New Roman"/>
          <w:color w:val="000000"/>
          <w:kern w:val="0"/>
          <w:sz w:val="24"/>
          <w:lang w:val="uk-UA" w:eastAsia="ru-RU" w:bidi="ru-RU"/>
        </w:rPr>
        <w:softHyphen/>
        <w:t>ному</w:t>
      </w:r>
      <w:r w:rsidRPr="008F1014">
        <w:rPr>
          <w:rFonts w:ascii="Times New Roman" w:eastAsia="Arial Narrow" w:hAnsi="Times New Roman" w:cs="Times New Roman"/>
          <w:color w:val="000000"/>
          <w:kern w:val="0"/>
          <w:sz w:val="24"/>
          <w:lang w:val="uk-UA" w:eastAsia="uk-UA" w:bidi="uk-UA"/>
        </w:rPr>
        <w:t xml:space="preserve"> лікуванні хворих на персистуючу бронхіальну астму середнього ступеня тяжкості» (14.01.27 - пульмонологія). Спецрада Д 26.552.01 у ДУ «Національний інститут фтизі</w:t>
      </w:r>
      <w:r w:rsidRPr="008F1014">
        <w:rPr>
          <w:rFonts w:ascii="Times New Roman" w:eastAsia="Arial Narrow" w:hAnsi="Times New Roman" w:cs="Times New Roman"/>
          <w:color w:val="000000"/>
          <w:kern w:val="0"/>
          <w:sz w:val="24"/>
          <w:lang w:val="uk-UA" w:eastAsia="uk-UA" w:bidi="uk-UA"/>
        </w:rPr>
        <w:softHyphen/>
        <w:t>атрії і пульмонології імені Ф. Г. Яновського</w:t>
      </w:r>
    </w:p>
    <w:sectPr w:rsidR="00047DE3" w:rsidRPr="008F101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6"/>
  </w:num>
  <w:num w:numId="9">
    <w:abstractNumId w:val="83"/>
  </w:num>
  <w:num w:numId="10">
    <w:abstractNumId w:val="89"/>
  </w:num>
  <w:num w:numId="11">
    <w:abstractNumId w:val="85"/>
  </w:num>
  <w:num w:numId="12">
    <w:abstractNumId w:val="99"/>
  </w:num>
  <w:num w:numId="13">
    <w:abstractNumId w:val="91"/>
  </w:num>
  <w:num w:numId="14">
    <w:abstractNumId w:val="79"/>
  </w:num>
  <w:num w:numId="15">
    <w:abstractNumId w:val="95"/>
  </w:num>
  <w:num w:numId="16">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6DFB7-C0E4-47B0-8F8D-6A6758E38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1</Pages>
  <Words>72</Words>
  <Characters>414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273</cp:revision>
  <cp:lastPrinted>2009-02-06T05:36:00Z</cp:lastPrinted>
  <dcterms:created xsi:type="dcterms:W3CDTF">2020-04-18T18:06:00Z</dcterms:created>
  <dcterms:modified xsi:type="dcterms:W3CDTF">2020-04-28T08:15:00Z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