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195" w:rsidRPr="00034195" w:rsidRDefault="00034195" w:rsidP="00034195">
      <w:pPr>
        <w:tabs>
          <w:tab w:val="clear" w:pos="709"/>
        </w:tabs>
        <w:suppressAutoHyphens w:val="0"/>
        <w:spacing w:after="220" w:line="480" w:lineRule="exact"/>
        <w:ind w:left="40" w:firstLine="0"/>
        <w:jc w:val="center"/>
        <w:rPr>
          <w:rFonts w:ascii="Times New Roman" w:eastAsia="Times New Roman" w:hAnsi="Times New Roman" w:cs="Times New Roman"/>
          <w:b/>
          <w:bCs/>
          <w:color w:val="000000"/>
          <w:kern w:val="0"/>
          <w:sz w:val="28"/>
          <w:szCs w:val="28"/>
          <w:lang w:eastAsia="ru-RU" w:bidi="ru-RU"/>
        </w:rPr>
      </w:pPr>
      <w:r w:rsidRPr="00034195">
        <w:rPr>
          <w:rFonts w:ascii="Times New Roman" w:eastAsia="Times New Roman" w:hAnsi="Times New Roman" w:cs="Times New Roman"/>
          <w:b/>
          <w:bCs/>
          <w:color w:val="000000"/>
          <w:kern w:val="0"/>
          <w:sz w:val="28"/>
          <w:szCs w:val="28"/>
          <w:lang w:eastAsia="ru-RU" w:bidi="ru-RU"/>
        </w:rPr>
        <w:t>ФЕДЕРАЛЬНОЕ ГОСУДАРСТВЕННОЕ БЮДЖЕТНОЕ УЧРЕЖДЕ</w:t>
      </w:r>
      <w:r w:rsidRPr="00034195">
        <w:rPr>
          <w:rFonts w:ascii="Times New Roman" w:eastAsia="Times New Roman" w:hAnsi="Times New Roman" w:cs="Times New Roman"/>
          <w:b/>
          <w:bCs/>
          <w:color w:val="000000"/>
          <w:kern w:val="0"/>
          <w:sz w:val="28"/>
          <w:szCs w:val="28"/>
          <w:u w:val="single"/>
          <w:lang w:eastAsia="ru-RU" w:bidi="ru-RU"/>
        </w:rPr>
        <w:t>НИ</w:t>
      </w:r>
      <w:r w:rsidRPr="00034195">
        <w:rPr>
          <w:rFonts w:ascii="Times New Roman" w:eastAsia="Times New Roman" w:hAnsi="Times New Roman" w:cs="Times New Roman"/>
          <w:b/>
          <w:bCs/>
          <w:color w:val="000000"/>
          <w:kern w:val="0"/>
          <w:sz w:val="28"/>
          <w:szCs w:val="28"/>
          <w:lang w:eastAsia="ru-RU" w:bidi="ru-RU"/>
        </w:rPr>
        <w:t>Е</w:t>
      </w:r>
      <w:r w:rsidRPr="00034195">
        <w:rPr>
          <w:rFonts w:ascii="Times New Roman" w:eastAsia="Times New Roman" w:hAnsi="Times New Roman" w:cs="Times New Roman"/>
          <w:b/>
          <w:bCs/>
          <w:color w:val="000000"/>
          <w:kern w:val="0"/>
          <w:sz w:val="28"/>
          <w:szCs w:val="28"/>
          <w:lang w:eastAsia="ru-RU" w:bidi="ru-RU"/>
        </w:rPr>
        <w:br/>
        <w:t>«МОСКОВСКИЙ НАУЧНО-ИССЛЕДОВАТЕЛЬСКИЙ ИНСТИТУТ</w:t>
      </w:r>
      <w:r w:rsidRPr="00034195">
        <w:rPr>
          <w:rFonts w:ascii="Times New Roman" w:eastAsia="Times New Roman" w:hAnsi="Times New Roman" w:cs="Times New Roman"/>
          <w:b/>
          <w:bCs/>
          <w:color w:val="000000"/>
          <w:kern w:val="0"/>
          <w:sz w:val="28"/>
          <w:szCs w:val="28"/>
          <w:lang w:eastAsia="ru-RU" w:bidi="ru-RU"/>
        </w:rPr>
        <w:br/>
        <w:t>ГЛАЗНЫХ БОЛЕЗНЕЙ ИМ. ГЕЛЬМГОЛЬЦА» МИНИСТЕРСТВА</w:t>
      </w:r>
      <w:r w:rsidRPr="00034195">
        <w:rPr>
          <w:rFonts w:ascii="Times New Roman" w:eastAsia="Times New Roman" w:hAnsi="Times New Roman" w:cs="Times New Roman"/>
          <w:b/>
          <w:bCs/>
          <w:color w:val="000000"/>
          <w:kern w:val="0"/>
          <w:sz w:val="28"/>
          <w:szCs w:val="28"/>
          <w:lang w:eastAsia="ru-RU" w:bidi="ru-RU"/>
        </w:rPr>
        <w:br/>
        <w:t>ЗДРАВООХРАНЕНИЯ РОССИЙСКОЙ ФЕДЕРАЦИИ</w:t>
      </w:r>
    </w:p>
    <w:p w:rsidR="00034195" w:rsidRPr="00034195" w:rsidRDefault="00034195" w:rsidP="00034195">
      <w:pPr>
        <w:tabs>
          <w:tab w:val="clear" w:pos="709"/>
        </w:tabs>
        <w:suppressAutoHyphens w:val="0"/>
        <w:spacing w:after="1049" w:line="280" w:lineRule="exact"/>
        <w:ind w:left="40" w:firstLine="0"/>
        <w:jc w:val="center"/>
        <w:rPr>
          <w:rFonts w:ascii="Times New Roman" w:eastAsia="Times New Roman" w:hAnsi="Times New Roman" w:cs="Times New Roman"/>
          <w:i/>
          <w:iCs/>
          <w:color w:val="000000"/>
          <w:kern w:val="0"/>
          <w:sz w:val="28"/>
          <w:szCs w:val="28"/>
          <w:lang w:eastAsia="ru-RU" w:bidi="ru-RU"/>
        </w:rPr>
      </w:pPr>
      <w:r w:rsidRPr="00034195">
        <w:rPr>
          <w:rFonts w:ascii="Times New Roman" w:eastAsia="Times New Roman" w:hAnsi="Times New Roman" w:cs="Times New Roman"/>
          <w:i/>
          <w:iCs/>
          <w:color w:val="000000"/>
          <w:kern w:val="0"/>
          <w:sz w:val="28"/>
          <w:szCs w:val="28"/>
          <w:lang w:eastAsia="ru-RU" w:bidi="ru-RU"/>
        </w:rPr>
        <w:t>На правах рукописи</w:t>
      </w:r>
    </w:p>
    <w:p w:rsidR="00034195" w:rsidRPr="00034195" w:rsidRDefault="00034195" w:rsidP="00034195">
      <w:pPr>
        <w:keepNext/>
        <w:keepLines/>
        <w:tabs>
          <w:tab w:val="clear" w:pos="709"/>
        </w:tabs>
        <w:suppressAutoHyphens w:val="0"/>
        <w:spacing w:after="146" w:line="320" w:lineRule="exact"/>
        <w:ind w:left="40" w:firstLine="0"/>
        <w:jc w:val="center"/>
        <w:outlineLvl w:val="1"/>
        <w:rPr>
          <w:rFonts w:ascii="Times New Roman" w:eastAsia="Times New Roman" w:hAnsi="Times New Roman" w:cs="Times New Roman"/>
          <w:color w:val="000000"/>
          <w:kern w:val="0"/>
          <w:sz w:val="32"/>
          <w:szCs w:val="32"/>
          <w:lang w:eastAsia="ru-RU" w:bidi="ru-RU"/>
        </w:rPr>
      </w:pPr>
      <w:bookmarkStart w:id="0" w:name="bookmark0"/>
      <w:r w:rsidRPr="00034195">
        <w:rPr>
          <w:rFonts w:ascii="Times New Roman" w:eastAsia="Times New Roman" w:hAnsi="Times New Roman" w:cs="Times New Roman"/>
          <w:color w:val="000000"/>
          <w:kern w:val="0"/>
          <w:sz w:val="32"/>
          <w:szCs w:val="32"/>
          <w:lang w:eastAsia="ru-RU" w:bidi="ru-RU"/>
        </w:rPr>
        <w:t>ФАДЕЕВА</w:t>
      </w:r>
      <w:bookmarkEnd w:id="0"/>
    </w:p>
    <w:p w:rsidR="00034195" w:rsidRPr="00034195" w:rsidRDefault="00034195" w:rsidP="00034195">
      <w:pPr>
        <w:keepNext/>
        <w:keepLines/>
        <w:tabs>
          <w:tab w:val="clear" w:pos="709"/>
        </w:tabs>
        <w:suppressAutoHyphens w:val="0"/>
        <w:spacing w:after="585" w:line="320" w:lineRule="exact"/>
        <w:ind w:left="40" w:firstLine="0"/>
        <w:jc w:val="center"/>
        <w:outlineLvl w:val="1"/>
        <w:rPr>
          <w:rFonts w:ascii="Times New Roman" w:eastAsia="Times New Roman" w:hAnsi="Times New Roman" w:cs="Times New Roman"/>
          <w:color w:val="000000"/>
          <w:kern w:val="0"/>
          <w:sz w:val="32"/>
          <w:szCs w:val="32"/>
          <w:lang w:eastAsia="ru-RU" w:bidi="ru-RU"/>
        </w:rPr>
      </w:pPr>
      <w:bookmarkStart w:id="1" w:name="bookmark1"/>
      <w:r w:rsidRPr="00034195">
        <w:rPr>
          <w:rFonts w:ascii="Times New Roman" w:eastAsia="Times New Roman" w:hAnsi="Times New Roman" w:cs="Times New Roman"/>
          <w:color w:val="000000"/>
          <w:kern w:val="0"/>
          <w:sz w:val="32"/>
          <w:szCs w:val="32"/>
          <w:lang w:eastAsia="ru-RU" w:bidi="ru-RU"/>
        </w:rPr>
        <w:t>Виктория Анатольевна</w:t>
      </w:r>
      <w:bookmarkEnd w:id="1"/>
    </w:p>
    <w:p w:rsidR="00034195" w:rsidRPr="00034195" w:rsidRDefault="00034195" w:rsidP="00034195">
      <w:pPr>
        <w:keepNext/>
        <w:keepLines/>
        <w:tabs>
          <w:tab w:val="clear" w:pos="709"/>
        </w:tabs>
        <w:suppressAutoHyphens w:val="0"/>
        <w:spacing w:after="636" w:line="365" w:lineRule="exact"/>
        <w:ind w:left="40" w:firstLine="0"/>
        <w:jc w:val="center"/>
        <w:outlineLvl w:val="0"/>
        <w:rPr>
          <w:rFonts w:ascii="Times New Roman" w:eastAsia="Times New Roman" w:hAnsi="Times New Roman" w:cs="Times New Roman"/>
          <w:b/>
          <w:bCs/>
          <w:color w:val="000000"/>
          <w:kern w:val="0"/>
          <w:sz w:val="32"/>
          <w:szCs w:val="32"/>
          <w:lang w:eastAsia="ru-RU" w:bidi="ru-RU"/>
        </w:rPr>
      </w:pPr>
      <w:bookmarkStart w:id="2" w:name="bookmark2"/>
      <w:r w:rsidRPr="00034195">
        <w:rPr>
          <w:rFonts w:ascii="Times New Roman" w:eastAsia="Times New Roman" w:hAnsi="Times New Roman" w:cs="Times New Roman"/>
          <w:b/>
          <w:bCs/>
          <w:color w:val="000000"/>
          <w:kern w:val="0"/>
          <w:sz w:val="32"/>
          <w:szCs w:val="32"/>
          <w:lang w:eastAsia="ru-RU" w:bidi="ru-RU"/>
        </w:rPr>
        <w:t>КОМПЛЕКСНАЯ ОЦЕНКА МИКРОСОСУДИСТЫХ</w:t>
      </w:r>
      <w:r w:rsidRPr="00034195">
        <w:rPr>
          <w:rFonts w:ascii="Times New Roman" w:eastAsia="Times New Roman" w:hAnsi="Times New Roman" w:cs="Times New Roman"/>
          <w:b/>
          <w:bCs/>
          <w:color w:val="000000"/>
          <w:kern w:val="0"/>
          <w:sz w:val="32"/>
          <w:szCs w:val="32"/>
          <w:lang w:eastAsia="ru-RU" w:bidi="ru-RU"/>
        </w:rPr>
        <w:br/>
        <w:t>ИЗМЕНЕНИЙ С ПРИМЕНЕНИЕМ ОКТ-АНГИОГРАФИИ ПРИ</w:t>
      </w:r>
      <w:r w:rsidRPr="00034195">
        <w:rPr>
          <w:rFonts w:ascii="Times New Roman" w:eastAsia="Times New Roman" w:hAnsi="Times New Roman" w:cs="Times New Roman"/>
          <w:b/>
          <w:bCs/>
          <w:color w:val="000000"/>
          <w:kern w:val="0"/>
          <w:sz w:val="32"/>
          <w:szCs w:val="32"/>
          <w:lang w:eastAsia="ru-RU" w:bidi="ru-RU"/>
        </w:rPr>
        <w:br/>
        <w:t>ДИАБЕТИЧЕСКОЙ РЕТИНОПАТИИ</w:t>
      </w:r>
      <w:bookmarkEnd w:id="2"/>
    </w:p>
    <w:p w:rsidR="00034195" w:rsidRPr="00034195" w:rsidRDefault="00034195" w:rsidP="00034195">
      <w:pPr>
        <w:keepNext/>
        <w:keepLines/>
        <w:tabs>
          <w:tab w:val="clear" w:pos="709"/>
        </w:tabs>
        <w:suppressAutoHyphens w:val="0"/>
        <w:spacing w:after="1704" w:line="320" w:lineRule="exact"/>
        <w:ind w:left="40" w:firstLine="0"/>
        <w:jc w:val="center"/>
        <w:outlineLvl w:val="1"/>
        <w:rPr>
          <w:rFonts w:ascii="Times New Roman" w:eastAsia="Times New Roman" w:hAnsi="Times New Roman" w:cs="Times New Roman"/>
          <w:color w:val="000000"/>
          <w:kern w:val="0"/>
          <w:sz w:val="32"/>
          <w:szCs w:val="32"/>
          <w:lang w:eastAsia="ru-RU" w:bidi="ru-RU"/>
        </w:rPr>
      </w:pPr>
      <w:bookmarkStart w:id="3" w:name="bookmark3"/>
      <w:r w:rsidRPr="00034195">
        <w:rPr>
          <w:rFonts w:ascii="Times New Roman" w:eastAsia="Times New Roman" w:hAnsi="Times New Roman" w:cs="Times New Roman"/>
          <w:color w:val="000000"/>
          <w:kern w:val="0"/>
          <w:sz w:val="32"/>
          <w:szCs w:val="32"/>
          <w:lang w:eastAsia="ru-RU" w:bidi="ru-RU"/>
        </w:rPr>
        <w:t>Специальность 14.01.07 - Глазные болезни</w:t>
      </w:r>
      <w:bookmarkEnd w:id="3"/>
    </w:p>
    <w:p w:rsidR="00034195" w:rsidRPr="00034195" w:rsidRDefault="00034195" w:rsidP="00034195">
      <w:pPr>
        <w:tabs>
          <w:tab w:val="clear" w:pos="709"/>
        </w:tabs>
        <w:suppressAutoHyphens w:val="0"/>
        <w:spacing w:after="142" w:line="280" w:lineRule="exact"/>
        <w:ind w:left="40" w:firstLine="0"/>
        <w:jc w:val="center"/>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ДИССЕРТАЦИЯ</w:t>
      </w:r>
    </w:p>
    <w:p w:rsidR="00034195" w:rsidRPr="00034195" w:rsidRDefault="00034195" w:rsidP="00034195">
      <w:pPr>
        <w:tabs>
          <w:tab w:val="clear" w:pos="709"/>
        </w:tabs>
        <w:suppressAutoHyphens w:val="0"/>
        <w:spacing w:after="1218" w:line="280" w:lineRule="exact"/>
        <w:ind w:left="40" w:firstLine="0"/>
        <w:jc w:val="center"/>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на соискание ученой степени кандидата медицинских наук</w:t>
      </w:r>
    </w:p>
    <w:p w:rsidR="00034195" w:rsidRPr="00034195" w:rsidRDefault="00034195" w:rsidP="00034195">
      <w:pPr>
        <w:tabs>
          <w:tab w:val="clear" w:pos="709"/>
        </w:tabs>
        <w:suppressAutoHyphens w:val="0"/>
        <w:spacing w:after="1569" w:line="442" w:lineRule="exact"/>
        <w:ind w:left="5460" w:firstLine="0"/>
        <w:jc w:val="right"/>
        <w:rPr>
          <w:rFonts w:ascii="Times New Roman" w:eastAsia="Times New Roman" w:hAnsi="Times New Roman" w:cs="Times New Roman"/>
          <w:b/>
          <w:bCs/>
          <w:color w:val="000000"/>
          <w:kern w:val="0"/>
          <w:sz w:val="28"/>
          <w:szCs w:val="28"/>
          <w:lang w:eastAsia="ru-RU" w:bidi="ru-RU"/>
        </w:rPr>
      </w:pPr>
      <w:r w:rsidRPr="00034195">
        <w:rPr>
          <w:rFonts w:ascii="Times New Roman" w:eastAsia="Times New Roman" w:hAnsi="Times New Roman" w:cs="Times New Roman"/>
          <w:b/>
          <w:bCs/>
          <w:color w:val="000000"/>
          <w:kern w:val="0"/>
          <w:sz w:val="28"/>
          <w:szCs w:val="28"/>
          <w:lang w:eastAsia="ru-RU" w:bidi="ru-RU"/>
        </w:rPr>
        <w:t>Научный руководитель: доктор медицинских наук, профессор, чл.-корр. РАН Нероев Владимир Владимирович</w:t>
      </w:r>
    </w:p>
    <w:p w:rsidR="00034195" w:rsidRPr="00034195" w:rsidRDefault="00034195" w:rsidP="00034195">
      <w:pPr>
        <w:tabs>
          <w:tab w:val="clear" w:pos="709"/>
        </w:tabs>
        <w:suppressAutoHyphens w:val="0"/>
        <w:spacing w:after="0" w:line="280" w:lineRule="exact"/>
        <w:ind w:left="40" w:firstLine="0"/>
        <w:jc w:val="center"/>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Москва - 2019</w:t>
      </w:r>
    </w:p>
    <w:p w:rsidR="00034195" w:rsidRPr="00034195" w:rsidRDefault="00034195" w:rsidP="00034195">
      <w:pPr>
        <w:keepNext/>
        <w:keepLines/>
        <w:tabs>
          <w:tab w:val="clear" w:pos="709"/>
        </w:tabs>
        <w:suppressAutoHyphens w:val="0"/>
        <w:spacing w:after="684" w:line="320" w:lineRule="exact"/>
        <w:ind w:left="4320" w:firstLine="0"/>
        <w:jc w:val="left"/>
        <w:outlineLvl w:val="0"/>
        <w:rPr>
          <w:rFonts w:ascii="Times New Roman" w:eastAsia="Times New Roman" w:hAnsi="Times New Roman" w:cs="Times New Roman"/>
          <w:b/>
          <w:bCs/>
          <w:color w:val="000000"/>
          <w:kern w:val="0"/>
          <w:sz w:val="32"/>
          <w:szCs w:val="32"/>
          <w:lang w:eastAsia="ru-RU" w:bidi="ru-RU"/>
        </w:rPr>
      </w:pPr>
      <w:bookmarkStart w:id="4" w:name="bookmark4"/>
      <w:r w:rsidRPr="00034195">
        <w:rPr>
          <w:rFonts w:ascii="Times New Roman" w:eastAsia="Times New Roman" w:hAnsi="Times New Roman" w:cs="Times New Roman"/>
          <w:b/>
          <w:bCs/>
          <w:color w:val="000000"/>
          <w:kern w:val="0"/>
          <w:sz w:val="32"/>
          <w:szCs w:val="32"/>
          <w:lang w:eastAsia="ru-RU" w:bidi="ru-RU"/>
        </w:rPr>
        <w:t>ОГЛАВЛЕНИЕ</w:t>
      </w:r>
      <w:bookmarkEnd w:id="4"/>
    </w:p>
    <w:p w:rsidR="00034195" w:rsidRPr="00034195" w:rsidRDefault="00034195" w:rsidP="00034195">
      <w:pPr>
        <w:tabs>
          <w:tab w:val="clear" w:pos="709"/>
          <w:tab w:val="left" w:leader="dot" w:pos="9725"/>
        </w:tabs>
        <w:suppressAutoHyphens w:val="0"/>
        <w:spacing w:after="157" w:line="280" w:lineRule="exact"/>
        <w:ind w:firstLine="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fldChar w:fldCharType="begin"/>
      </w:r>
      <w:r w:rsidRPr="00034195">
        <w:rPr>
          <w:rFonts w:ascii="Times New Roman" w:eastAsia="Times New Roman" w:hAnsi="Times New Roman" w:cs="Times New Roman"/>
          <w:color w:val="000000"/>
          <w:kern w:val="0"/>
          <w:sz w:val="28"/>
          <w:szCs w:val="28"/>
          <w:lang w:eastAsia="ru-RU" w:bidi="ru-RU"/>
        </w:rPr>
        <w:instrText xml:space="preserve"> TOC \o "1-5" \h \z </w:instrText>
      </w:r>
      <w:r w:rsidRPr="00034195">
        <w:rPr>
          <w:rFonts w:ascii="Times New Roman" w:eastAsia="Times New Roman" w:hAnsi="Times New Roman" w:cs="Times New Roman"/>
          <w:color w:val="000000"/>
          <w:kern w:val="0"/>
          <w:sz w:val="28"/>
          <w:szCs w:val="28"/>
          <w:lang w:eastAsia="ru-RU" w:bidi="ru-RU"/>
        </w:rPr>
        <w:fldChar w:fldCharType="separate"/>
      </w:r>
      <w:hyperlink w:anchor="bookmark5" w:tooltip="Current Document">
        <w:r w:rsidRPr="00034195">
          <w:rPr>
            <w:rFonts w:ascii="Times New Roman" w:eastAsia="Times New Roman" w:hAnsi="Times New Roman" w:cs="Times New Roman"/>
            <w:color w:val="000000"/>
            <w:kern w:val="0"/>
            <w:sz w:val="28"/>
            <w:szCs w:val="28"/>
            <w:lang w:eastAsia="ru-RU" w:bidi="ru-RU"/>
          </w:rPr>
          <w:t>ВВЕДЕНИЕ</w:t>
        </w:r>
        <w:r w:rsidRPr="00034195">
          <w:rPr>
            <w:rFonts w:ascii="Times New Roman" w:eastAsia="Times New Roman" w:hAnsi="Times New Roman" w:cs="Times New Roman"/>
            <w:color w:val="000000"/>
            <w:kern w:val="0"/>
            <w:sz w:val="28"/>
            <w:szCs w:val="28"/>
            <w:lang w:eastAsia="ru-RU" w:bidi="ru-RU"/>
          </w:rPr>
          <w:tab/>
          <w:t>4</w:t>
        </w:r>
      </w:hyperlink>
    </w:p>
    <w:p w:rsidR="00034195" w:rsidRPr="00034195" w:rsidRDefault="00034195" w:rsidP="00034195">
      <w:pPr>
        <w:tabs>
          <w:tab w:val="clear" w:pos="709"/>
          <w:tab w:val="left" w:leader="dot" w:pos="9725"/>
        </w:tabs>
        <w:suppressAutoHyphens w:val="0"/>
        <w:spacing w:after="157" w:line="280" w:lineRule="exact"/>
        <w:ind w:firstLine="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Глава 1. ОБЗОР ЛИТЕРАТУРЫ</w:t>
      </w:r>
      <w:r w:rsidRPr="00034195">
        <w:rPr>
          <w:rFonts w:ascii="Times New Roman" w:eastAsia="Times New Roman" w:hAnsi="Times New Roman" w:cs="Times New Roman"/>
          <w:color w:val="000000"/>
          <w:kern w:val="0"/>
          <w:sz w:val="28"/>
          <w:szCs w:val="28"/>
          <w:lang w:eastAsia="ru-RU" w:bidi="ru-RU"/>
        </w:rPr>
        <w:tab/>
        <w:t>13</w:t>
      </w:r>
    </w:p>
    <w:p w:rsidR="00034195" w:rsidRPr="00034195" w:rsidRDefault="00034195" w:rsidP="00034195">
      <w:pPr>
        <w:numPr>
          <w:ilvl w:val="0"/>
          <w:numId w:val="26"/>
        </w:numPr>
        <w:tabs>
          <w:tab w:val="clear" w:pos="709"/>
          <w:tab w:val="left" w:pos="1780"/>
        </w:tabs>
        <w:suppressAutoHyphens w:val="0"/>
        <w:spacing w:after="0" w:line="280" w:lineRule="exact"/>
        <w:ind w:left="1220" w:firstLine="0"/>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Эпидемиология, распространенность, факторы риска развития и</w:t>
      </w:r>
    </w:p>
    <w:p w:rsidR="00034195" w:rsidRPr="00034195" w:rsidRDefault="00034195" w:rsidP="00034195">
      <w:pPr>
        <w:tabs>
          <w:tab w:val="clear" w:pos="709"/>
          <w:tab w:val="right" w:leader="dot" w:pos="10074"/>
        </w:tabs>
        <w:suppressAutoHyphens w:val="0"/>
        <w:spacing w:after="0" w:line="480" w:lineRule="exact"/>
        <w:ind w:left="1640" w:firstLine="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прогрессирования диабетической ретинопатии</w:t>
      </w:r>
      <w:r w:rsidRPr="00034195">
        <w:rPr>
          <w:rFonts w:ascii="Times New Roman" w:eastAsia="Times New Roman" w:hAnsi="Times New Roman" w:cs="Times New Roman"/>
          <w:color w:val="000000"/>
          <w:kern w:val="0"/>
          <w:sz w:val="28"/>
          <w:szCs w:val="28"/>
          <w:lang w:eastAsia="ru-RU" w:bidi="ru-RU"/>
        </w:rPr>
        <w:tab/>
        <w:t>13</w:t>
      </w:r>
    </w:p>
    <w:p w:rsidR="00034195" w:rsidRPr="00034195" w:rsidRDefault="00034195" w:rsidP="00034195">
      <w:pPr>
        <w:numPr>
          <w:ilvl w:val="0"/>
          <w:numId w:val="26"/>
        </w:numPr>
        <w:tabs>
          <w:tab w:val="clear" w:pos="709"/>
          <w:tab w:val="left" w:pos="1780"/>
          <w:tab w:val="right" w:leader="dot" w:pos="10074"/>
        </w:tabs>
        <w:suppressAutoHyphens w:val="0"/>
        <w:spacing w:after="0" w:line="480" w:lineRule="exact"/>
        <w:ind w:left="1220" w:firstLine="0"/>
        <w:jc w:val="left"/>
        <w:rPr>
          <w:rFonts w:ascii="Times New Roman" w:eastAsia="Times New Roman" w:hAnsi="Times New Roman" w:cs="Times New Roman"/>
          <w:color w:val="000000"/>
          <w:kern w:val="0"/>
          <w:sz w:val="28"/>
          <w:szCs w:val="28"/>
          <w:lang w:eastAsia="ru-RU" w:bidi="ru-RU"/>
        </w:rPr>
      </w:pPr>
      <w:hyperlink w:anchor="bookmark17" w:tooltip="Current Document">
        <w:r w:rsidRPr="00034195">
          <w:rPr>
            <w:rFonts w:ascii="Times New Roman" w:eastAsia="Times New Roman" w:hAnsi="Times New Roman" w:cs="Times New Roman"/>
            <w:color w:val="000000"/>
            <w:kern w:val="0"/>
            <w:sz w:val="28"/>
            <w:szCs w:val="28"/>
            <w:lang w:eastAsia="ru-RU" w:bidi="ru-RU"/>
          </w:rPr>
          <w:t>Основные аспекты патогенеза диабетической ретинопатии</w:t>
        </w:r>
        <w:r w:rsidRPr="00034195">
          <w:rPr>
            <w:rFonts w:ascii="Times New Roman" w:eastAsia="Times New Roman" w:hAnsi="Times New Roman" w:cs="Times New Roman"/>
            <w:color w:val="000000"/>
            <w:kern w:val="0"/>
            <w:sz w:val="28"/>
            <w:szCs w:val="28"/>
            <w:lang w:eastAsia="ru-RU" w:bidi="ru-RU"/>
          </w:rPr>
          <w:tab/>
          <w:t>16</w:t>
        </w:r>
      </w:hyperlink>
    </w:p>
    <w:p w:rsidR="00034195" w:rsidRPr="00034195" w:rsidRDefault="00034195" w:rsidP="00034195">
      <w:pPr>
        <w:numPr>
          <w:ilvl w:val="0"/>
          <w:numId w:val="27"/>
        </w:numPr>
        <w:tabs>
          <w:tab w:val="clear" w:pos="709"/>
          <w:tab w:val="left" w:pos="771"/>
          <w:tab w:val="right" w:leader="dot" w:pos="1007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8" w:tooltip="Current Document">
        <w:r w:rsidRPr="00034195">
          <w:rPr>
            <w:rFonts w:ascii="Times New Roman" w:eastAsia="Times New Roman" w:hAnsi="Times New Roman" w:cs="Times New Roman"/>
            <w:color w:val="000000"/>
            <w:kern w:val="0"/>
            <w:sz w:val="28"/>
            <w:szCs w:val="28"/>
            <w:lang w:eastAsia="ru-RU" w:bidi="ru-RU"/>
          </w:rPr>
          <w:t>Патогенез диабетического макулярного отека</w:t>
        </w:r>
        <w:r w:rsidRPr="00034195">
          <w:rPr>
            <w:rFonts w:ascii="Times New Roman" w:eastAsia="Times New Roman" w:hAnsi="Times New Roman" w:cs="Times New Roman"/>
            <w:color w:val="000000"/>
            <w:kern w:val="0"/>
            <w:sz w:val="28"/>
            <w:szCs w:val="28"/>
            <w:lang w:eastAsia="ru-RU" w:bidi="ru-RU"/>
          </w:rPr>
          <w:tab/>
          <w:t>24</w:t>
        </w:r>
      </w:hyperlink>
    </w:p>
    <w:p w:rsidR="00034195" w:rsidRPr="00034195" w:rsidRDefault="00034195" w:rsidP="00034195">
      <w:pPr>
        <w:numPr>
          <w:ilvl w:val="0"/>
          <w:numId w:val="27"/>
        </w:numPr>
        <w:tabs>
          <w:tab w:val="clear" w:pos="709"/>
          <w:tab w:val="left" w:pos="77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Роль ангиогенных факторов в патогенезе диабетической ретинопатии и</w:t>
      </w:r>
    </w:p>
    <w:p w:rsidR="00034195" w:rsidRPr="00034195" w:rsidRDefault="00034195" w:rsidP="00034195">
      <w:pPr>
        <w:tabs>
          <w:tab w:val="clear" w:pos="709"/>
          <w:tab w:val="right" w:leader="dot" w:pos="10074"/>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hyperlink w:anchor="bookmark20" w:tooltip="Current Document">
        <w:r w:rsidRPr="00034195">
          <w:rPr>
            <w:rFonts w:ascii="Times New Roman" w:eastAsia="Times New Roman" w:hAnsi="Times New Roman" w:cs="Times New Roman"/>
            <w:color w:val="000000"/>
            <w:kern w:val="0"/>
            <w:sz w:val="28"/>
            <w:szCs w:val="28"/>
            <w:lang w:eastAsia="ru-RU" w:bidi="ru-RU"/>
          </w:rPr>
          <w:t>диабетического макулярного отека</w:t>
        </w:r>
        <w:r w:rsidRPr="00034195">
          <w:rPr>
            <w:rFonts w:ascii="Times New Roman" w:eastAsia="Times New Roman" w:hAnsi="Times New Roman" w:cs="Times New Roman"/>
            <w:color w:val="000000"/>
            <w:kern w:val="0"/>
            <w:sz w:val="28"/>
            <w:szCs w:val="28"/>
            <w:lang w:eastAsia="ru-RU" w:bidi="ru-RU"/>
          </w:rPr>
          <w:tab/>
          <w:t>29</w:t>
        </w:r>
      </w:hyperlink>
    </w:p>
    <w:p w:rsidR="00034195" w:rsidRPr="00034195" w:rsidRDefault="00034195" w:rsidP="00034195">
      <w:pPr>
        <w:numPr>
          <w:ilvl w:val="0"/>
          <w:numId w:val="27"/>
        </w:numPr>
        <w:tabs>
          <w:tab w:val="clear" w:pos="709"/>
          <w:tab w:val="left" w:pos="77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Роль ренин-ангиотензиновой системы в патогенезе диабетической</w:t>
      </w:r>
    </w:p>
    <w:p w:rsidR="00034195" w:rsidRPr="00034195" w:rsidRDefault="00034195" w:rsidP="00034195">
      <w:pPr>
        <w:tabs>
          <w:tab w:val="clear" w:pos="709"/>
          <w:tab w:val="right" w:leader="dot" w:pos="10074"/>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hyperlink w:anchor="bookmark22" w:tooltip="Current Document">
        <w:r w:rsidRPr="00034195">
          <w:rPr>
            <w:rFonts w:ascii="Times New Roman" w:eastAsia="Times New Roman" w:hAnsi="Times New Roman" w:cs="Times New Roman"/>
            <w:color w:val="000000"/>
            <w:kern w:val="0"/>
            <w:sz w:val="28"/>
            <w:szCs w:val="28"/>
            <w:lang w:eastAsia="ru-RU" w:bidi="ru-RU"/>
          </w:rPr>
          <w:t>ретинопатии</w:t>
        </w:r>
        <w:r w:rsidRPr="00034195">
          <w:rPr>
            <w:rFonts w:ascii="Times New Roman" w:eastAsia="Times New Roman" w:hAnsi="Times New Roman" w:cs="Times New Roman"/>
            <w:color w:val="000000"/>
            <w:kern w:val="0"/>
            <w:sz w:val="28"/>
            <w:szCs w:val="28"/>
            <w:lang w:eastAsia="ru-RU" w:bidi="ru-RU"/>
          </w:rPr>
          <w:tab/>
          <w:t>38</w:t>
        </w:r>
      </w:hyperlink>
    </w:p>
    <w:p w:rsidR="00034195" w:rsidRPr="00034195" w:rsidRDefault="00034195" w:rsidP="00034195">
      <w:pPr>
        <w:numPr>
          <w:ilvl w:val="0"/>
          <w:numId w:val="26"/>
        </w:numPr>
        <w:tabs>
          <w:tab w:val="clear" w:pos="709"/>
          <w:tab w:val="left" w:pos="1780"/>
        </w:tabs>
        <w:suppressAutoHyphens w:val="0"/>
        <w:spacing w:after="0" w:line="480" w:lineRule="exact"/>
        <w:ind w:left="1220" w:firstLine="0"/>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Методы исследования глазного кровотока при диабетической</w:t>
      </w:r>
    </w:p>
    <w:p w:rsidR="00034195" w:rsidRPr="00034195" w:rsidRDefault="00034195" w:rsidP="00034195">
      <w:pPr>
        <w:tabs>
          <w:tab w:val="clear" w:pos="709"/>
          <w:tab w:val="right" w:leader="dot" w:pos="10074"/>
        </w:tabs>
        <w:suppressAutoHyphens w:val="0"/>
        <w:spacing w:after="0" w:line="480" w:lineRule="exact"/>
        <w:ind w:left="1640" w:firstLine="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ретинопатии</w:t>
      </w:r>
      <w:r w:rsidRPr="00034195">
        <w:rPr>
          <w:rFonts w:ascii="Times New Roman" w:eastAsia="Times New Roman" w:hAnsi="Times New Roman" w:cs="Times New Roman"/>
          <w:color w:val="000000"/>
          <w:kern w:val="0"/>
          <w:sz w:val="28"/>
          <w:szCs w:val="28"/>
          <w:lang w:eastAsia="ru-RU" w:bidi="ru-RU"/>
        </w:rPr>
        <w:tab/>
        <w:t>43</w:t>
      </w:r>
    </w:p>
    <w:p w:rsidR="00034195" w:rsidRPr="00034195" w:rsidRDefault="00034195" w:rsidP="00034195">
      <w:pPr>
        <w:numPr>
          <w:ilvl w:val="0"/>
          <w:numId w:val="28"/>
        </w:numPr>
        <w:tabs>
          <w:tab w:val="clear" w:pos="709"/>
          <w:tab w:val="left" w:pos="771"/>
          <w:tab w:val="right" w:leader="dot" w:pos="1007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ОКТ-ангиография</w:t>
      </w:r>
      <w:r w:rsidRPr="00034195">
        <w:rPr>
          <w:rFonts w:ascii="Times New Roman" w:eastAsia="Times New Roman" w:hAnsi="Times New Roman" w:cs="Times New Roman"/>
          <w:color w:val="000000"/>
          <w:kern w:val="0"/>
          <w:sz w:val="28"/>
          <w:szCs w:val="28"/>
          <w:lang w:eastAsia="ru-RU" w:bidi="ru-RU"/>
        </w:rPr>
        <w:tab/>
        <w:t>43</w:t>
      </w:r>
    </w:p>
    <w:p w:rsidR="00034195" w:rsidRPr="00034195" w:rsidRDefault="00034195" w:rsidP="00034195">
      <w:pPr>
        <w:numPr>
          <w:ilvl w:val="0"/>
          <w:numId w:val="28"/>
        </w:numPr>
        <w:tabs>
          <w:tab w:val="clear" w:pos="709"/>
          <w:tab w:val="left" w:pos="77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Ультразвуковое дуплексное сканирование в диагностике диабетической</w:t>
      </w:r>
    </w:p>
    <w:p w:rsidR="00034195" w:rsidRPr="00034195" w:rsidRDefault="00034195" w:rsidP="00034195">
      <w:pPr>
        <w:tabs>
          <w:tab w:val="clear" w:pos="709"/>
          <w:tab w:val="right" w:leader="dot" w:pos="10074"/>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ретинопатии</w:t>
      </w:r>
      <w:r w:rsidRPr="00034195">
        <w:rPr>
          <w:rFonts w:ascii="Times New Roman" w:eastAsia="Times New Roman" w:hAnsi="Times New Roman" w:cs="Times New Roman"/>
          <w:color w:val="000000"/>
          <w:kern w:val="0"/>
          <w:sz w:val="28"/>
          <w:szCs w:val="28"/>
          <w:lang w:eastAsia="ru-RU" w:bidi="ru-RU"/>
        </w:rPr>
        <w:tab/>
        <w:t>52</w:t>
      </w:r>
    </w:p>
    <w:p w:rsidR="00034195" w:rsidRPr="00034195" w:rsidRDefault="00034195" w:rsidP="00034195">
      <w:pPr>
        <w:tabs>
          <w:tab w:val="clear" w:pos="709"/>
          <w:tab w:val="right" w:leader="dot" w:pos="1007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7" w:tooltip="Current Document">
        <w:r w:rsidRPr="00034195">
          <w:rPr>
            <w:rFonts w:ascii="Times New Roman" w:eastAsia="Times New Roman" w:hAnsi="Times New Roman" w:cs="Times New Roman"/>
            <w:color w:val="000000"/>
            <w:kern w:val="0"/>
            <w:sz w:val="28"/>
            <w:szCs w:val="28"/>
            <w:lang w:eastAsia="ru-RU" w:bidi="ru-RU"/>
          </w:rPr>
          <w:t>Глава 2. МАТЕРИАЛ И МЕТОДЫ ИССЛЕДОВАНИЯ</w:t>
        </w:r>
        <w:r w:rsidRPr="00034195">
          <w:rPr>
            <w:rFonts w:ascii="Times New Roman" w:eastAsia="Times New Roman" w:hAnsi="Times New Roman" w:cs="Times New Roman"/>
            <w:color w:val="000000"/>
            <w:kern w:val="0"/>
            <w:sz w:val="28"/>
            <w:szCs w:val="28"/>
            <w:lang w:eastAsia="ru-RU" w:bidi="ru-RU"/>
          </w:rPr>
          <w:tab/>
          <w:t>61</w:t>
        </w:r>
      </w:hyperlink>
    </w:p>
    <w:p w:rsidR="00034195" w:rsidRPr="00034195" w:rsidRDefault="00034195" w:rsidP="00034195">
      <w:pPr>
        <w:tabs>
          <w:tab w:val="clear" w:pos="709"/>
          <w:tab w:val="right" w:leader="dot" w:pos="10074"/>
        </w:tabs>
        <w:suppressAutoHyphens w:val="0"/>
        <w:spacing w:after="0" w:line="480" w:lineRule="exact"/>
        <w:ind w:left="1220" w:firstLine="0"/>
        <w:rPr>
          <w:rFonts w:ascii="Times New Roman" w:eastAsia="Times New Roman" w:hAnsi="Times New Roman" w:cs="Times New Roman"/>
          <w:color w:val="000000"/>
          <w:kern w:val="0"/>
          <w:sz w:val="28"/>
          <w:szCs w:val="28"/>
          <w:lang w:eastAsia="ru-RU" w:bidi="ru-RU"/>
        </w:rPr>
      </w:pPr>
      <w:hyperlink w:anchor="bookmark28" w:tooltip="Current Document">
        <w:r w:rsidRPr="00034195">
          <w:rPr>
            <w:rFonts w:ascii="Times New Roman" w:eastAsia="Times New Roman" w:hAnsi="Times New Roman" w:cs="Times New Roman"/>
            <w:color w:val="000000"/>
            <w:kern w:val="0"/>
            <w:sz w:val="28"/>
            <w:szCs w:val="28"/>
            <w:lang w:eastAsia="ru-RU" w:bidi="ru-RU"/>
          </w:rPr>
          <w:t>2.1.Общая характеристика клинического материала</w:t>
        </w:r>
        <w:r w:rsidRPr="00034195">
          <w:rPr>
            <w:rFonts w:ascii="Times New Roman" w:eastAsia="Times New Roman" w:hAnsi="Times New Roman" w:cs="Times New Roman"/>
            <w:color w:val="000000"/>
            <w:kern w:val="0"/>
            <w:sz w:val="28"/>
            <w:szCs w:val="28"/>
            <w:lang w:eastAsia="ru-RU" w:bidi="ru-RU"/>
          </w:rPr>
          <w:tab/>
          <w:t>61</w:t>
        </w:r>
      </w:hyperlink>
    </w:p>
    <w:p w:rsidR="00034195" w:rsidRPr="00034195" w:rsidRDefault="00034195" w:rsidP="00034195">
      <w:pPr>
        <w:numPr>
          <w:ilvl w:val="1"/>
          <w:numId w:val="28"/>
        </w:numPr>
        <w:tabs>
          <w:tab w:val="clear" w:pos="709"/>
          <w:tab w:val="left" w:pos="1814"/>
          <w:tab w:val="right" w:leader="dot" w:pos="10074"/>
        </w:tabs>
        <w:suppressAutoHyphens w:val="0"/>
        <w:spacing w:after="0" w:line="480" w:lineRule="exact"/>
        <w:ind w:left="1220" w:firstLine="0"/>
        <w:jc w:val="left"/>
        <w:rPr>
          <w:rFonts w:ascii="Times New Roman" w:eastAsia="Times New Roman" w:hAnsi="Times New Roman" w:cs="Times New Roman"/>
          <w:color w:val="000000"/>
          <w:kern w:val="0"/>
          <w:sz w:val="28"/>
          <w:szCs w:val="28"/>
          <w:lang w:eastAsia="ru-RU" w:bidi="ru-RU"/>
        </w:rPr>
      </w:pPr>
      <w:hyperlink w:anchor="bookmark29" w:tooltip="Current Document">
        <w:r w:rsidRPr="00034195">
          <w:rPr>
            <w:rFonts w:ascii="Times New Roman" w:eastAsia="Times New Roman" w:hAnsi="Times New Roman" w:cs="Times New Roman"/>
            <w:color w:val="000000"/>
            <w:kern w:val="0"/>
            <w:sz w:val="28"/>
            <w:szCs w:val="28"/>
            <w:lang w:eastAsia="ru-RU" w:bidi="ru-RU"/>
          </w:rPr>
          <w:t>Методы обследования пациентов</w:t>
        </w:r>
        <w:r w:rsidRPr="00034195">
          <w:rPr>
            <w:rFonts w:ascii="Times New Roman" w:eastAsia="Times New Roman" w:hAnsi="Times New Roman" w:cs="Times New Roman"/>
            <w:color w:val="000000"/>
            <w:kern w:val="0"/>
            <w:sz w:val="28"/>
            <w:szCs w:val="28"/>
            <w:lang w:eastAsia="ru-RU" w:bidi="ru-RU"/>
          </w:rPr>
          <w:tab/>
          <w:t>66</w:t>
        </w:r>
      </w:hyperlink>
    </w:p>
    <w:p w:rsidR="00034195" w:rsidRPr="00034195" w:rsidRDefault="00034195" w:rsidP="00034195">
      <w:pPr>
        <w:numPr>
          <w:ilvl w:val="1"/>
          <w:numId w:val="28"/>
        </w:numPr>
        <w:tabs>
          <w:tab w:val="clear" w:pos="709"/>
          <w:tab w:val="left" w:pos="1814"/>
          <w:tab w:val="right" w:leader="dot" w:pos="10074"/>
        </w:tabs>
        <w:suppressAutoHyphens w:val="0"/>
        <w:spacing w:after="0" w:line="480" w:lineRule="exact"/>
        <w:ind w:left="1220" w:firstLine="0"/>
        <w:jc w:val="left"/>
        <w:rPr>
          <w:rFonts w:ascii="Times New Roman" w:eastAsia="Times New Roman" w:hAnsi="Times New Roman" w:cs="Times New Roman"/>
          <w:color w:val="000000"/>
          <w:kern w:val="0"/>
          <w:sz w:val="28"/>
          <w:szCs w:val="28"/>
          <w:lang w:eastAsia="ru-RU" w:bidi="ru-RU"/>
        </w:rPr>
      </w:pPr>
      <w:hyperlink w:anchor="bookmark31" w:tooltip="Current Document">
        <w:r w:rsidRPr="00034195">
          <w:rPr>
            <w:rFonts w:ascii="Times New Roman" w:eastAsia="Times New Roman" w:hAnsi="Times New Roman" w:cs="Times New Roman"/>
            <w:color w:val="000000"/>
            <w:kern w:val="0"/>
            <w:sz w:val="28"/>
            <w:szCs w:val="28"/>
            <w:lang w:eastAsia="ru-RU" w:bidi="ru-RU"/>
          </w:rPr>
          <w:t>Статистическая обработка полученных результатов</w:t>
        </w:r>
        <w:r w:rsidRPr="00034195">
          <w:rPr>
            <w:rFonts w:ascii="Times New Roman" w:eastAsia="Times New Roman" w:hAnsi="Times New Roman" w:cs="Times New Roman"/>
            <w:color w:val="000000"/>
            <w:kern w:val="0"/>
            <w:sz w:val="28"/>
            <w:szCs w:val="28"/>
            <w:lang w:eastAsia="ru-RU" w:bidi="ru-RU"/>
          </w:rPr>
          <w:tab/>
          <w:t>73</w:t>
        </w:r>
      </w:hyperlink>
    </w:p>
    <w:p w:rsidR="00034195" w:rsidRPr="00034195" w:rsidRDefault="00034195" w:rsidP="00034195">
      <w:pPr>
        <w:tabs>
          <w:tab w:val="clear" w:pos="709"/>
          <w:tab w:val="right" w:leader="dot" w:pos="1007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2" w:tooltip="Current Document">
        <w:r w:rsidRPr="00034195">
          <w:rPr>
            <w:rFonts w:ascii="Times New Roman" w:eastAsia="Times New Roman" w:hAnsi="Times New Roman" w:cs="Times New Roman"/>
            <w:color w:val="000000"/>
            <w:kern w:val="0"/>
            <w:sz w:val="28"/>
            <w:szCs w:val="28"/>
            <w:lang w:eastAsia="ru-RU" w:bidi="ru-RU"/>
          </w:rPr>
          <w:t>Глава 3. РЕЗУЛЬТАТЫ СОБСТВЕННЫХ ИССЛЕДОВАНИЙ</w:t>
        </w:r>
        <w:r w:rsidRPr="00034195">
          <w:rPr>
            <w:rFonts w:ascii="Times New Roman" w:eastAsia="Times New Roman" w:hAnsi="Times New Roman" w:cs="Times New Roman"/>
            <w:color w:val="000000"/>
            <w:kern w:val="0"/>
            <w:sz w:val="28"/>
            <w:szCs w:val="28"/>
            <w:lang w:eastAsia="ru-RU" w:bidi="ru-RU"/>
          </w:rPr>
          <w:tab/>
          <w:t>74</w:t>
        </w:r>
      </w:hyperlink>
    </w:p>
    <w:p w:rsidR="00034195" w:rsidRPr="00034195" w:rsidRDefault="00034195" w:rsidP="00034195">
      <w:pPr>
        <w:numPr>
          <w:ilvl w:val="0"/>
          <w:numId w:val="29"/>
        </w:numPr>
        <w:tabs>
          <w:tab w:val="clear" w:pos="709"/>
          <w:tab w:val="left" w:pos="589"/>
          <w:tab w:val="right" w:leader="dot" w:pos="1007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3" w:tooltip="Current Document">
        <w:r w:rsidRPr="00034195">
          <w:rPr>
            <w:rFonts w:ascii="Times New Roman" w:eastAsia="Times New Roman" w:hAnsi="Times New Roman" w:cs="Times New Roman"/>
            <w:color w:val="000000"/>
            <w:kern w:val="0"/>
            <w:sz w:val="28"/>
            <w:szCs w:val="28"/>
            <w:lang w:eastAsia="ru-RU" w:bidi="ru-RU"/>
          </w:rPr>
          <w:t>Нормативная база количественных показателей ОКТ-ангиографии</w:t>
        </w:r>
        <w:r w:rsidRPr="00034195">
          <w:rPr>
            <w:rFonts w:ascii="Times New Roman" w:eastAsia="Times New Roman" w:hAnsi="Times New Roman" w:cs="Times New Roman"/>
            <w:color w:val="000000"/>
            <w:kern w:val="0"/>
            <w:sz w:val="28"/>
            <w:szCs w:val="28"/>
            <w:lang w:eastAsia="ru-RU" w:bidi="ru-RU"/>
          </w:rPr>
          <w:tab/>
          <w:t>74</w:t>
        </w:r>
      </w:hyperlink>
    </w:p>
    <w:p w:rsidR="00034195" w:rsidRPr="00034195" w:rsidRDefault="00034195" w:rsidP="00034195">
      <w:pPr>
        <w:numPr>
          <w:ilvl w:val="0"/>
          <w:numId w:val="29"/>
        </w:numPr>
        <w:tabs>
          <w:tab w:val="clear" w:pos="709"/>
          <w:tab w:val="left" w:pos="589"/>
          <w:tab w:val="right" w:leader="dot" w:pos="1007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4" w:tooltip="Current Document">
        <w:r w:rsidRPr="00034195">
          <w:rPr>
            <w:rFonts w:ascii="Times New Roman" w:eastAsia="Times New Roman" w:hAnsi="Times New Roman" w:cs="Times New Roman"/>
            <w:color w:val="000000"/>
            <w:kern w:val="0"/>
            <w:sz w:val="28"/>
            <w:szCs w:val="28"/>
            <w:lang w:eastAsia="ru-RU" w:bidi="ru-RU"/>
          </w:rPr>
          <w:t>Результаты ОКТ-ангиографии у пациентов с сахарным диабетом</w:t>
        </w:r>
        <w:r w:rsidRPr="00034195">
          <w:rPr>
            <w:rFonts w:ascii="Times New Roman" w:eastAsia="Times New Roman" w:hAnsi="Times New Roman" w:cs="Times New Roman"/>
            <w:color w:val="000000"/>
            <w:kern w:val="0"/>
            <w:sz w:val="28"/>
            <w:szCs w:val="28"/>
            <w:lang w:eastAsia="ru-RU" w:bidi="ru-RU"/>
          </w:rPr>
          <w:tab/>
          <w:t>77</w:t>
        </w:r>
      </w:hyperlink>
    </w:p>
    <w:p w:rsidR="00034195" w:rsidRPr="00034195" w:rsidRDefault="00034195" w:rsidP="00034195">
      <w:pPr>
        <w:tabs>
          <w:tab w:val="clear" w:pos="709"/>
        </w:tabs>
        <w:suppressAutoHyphens w:val="0"/>
        <w:spacing w:after="0" w:line="480" w:lineRule="exact"/>
        <w:ind w:left="1220" w:firstLine="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3.2.1 Результаты исследования фовеальной аваскулярной зоны у</w:t>
      </w:r>
    </w:p>
    <w:p w:rsidR="00034195" w:rsidRPr="00034195" w:rsidRDefault="00034195" w:rsidP="00034195">
      <w:pPr>
        <w:tabs>
          <w:tab w:val="clear" w:pos="709"/>
          <w:tab w:val="right" w:leader="dot" w:pos="10074"/>
        </w:tabs>
        <w:suppressAutoHyphens w:val="0"/>
        <w:spacing w:after="0" w:line="480" w:lineRule="exact"/>
        <w:ind w:left="1220" w:firstLine="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пациентов с сахарным диабетом</w:t>
      </w:r>
      <w:r w:rsidRPr="00034195">
        <w:rPr>
          <w:rFonts w:ascii="Times New Roman" w:eastAsia="Times New Roman" w:hAnsi="Times New Roman" w:cs="Times New Roman"/>
          <w:color w:val="000000"/>
          <w:kern w:val="0"/>
          <w:sz w:val="28"/>
          <w:szCs w:val="28"/>
          <w:lang w:eastAsia="ru-RU" w:bidi="ru-RU"/>
        </w:rPr>
        <w:tab/>
        <w:t>78</w:t>
      </w:r>
    </w:p>
    <w:p w:rsidR="00034195" w:rsidRPr="00034195" w:rsidRDefault="00034195" w:rsidP="00034195">
      <w:pPr>
        <w:numPr>
          <w:ilvl w:val="0"/>
          <w:numId w:val="30"/>
        </w:numPr>
        <w:tabs>
          <w:tab w:val="clear" w:pos="709"/>
          <w:tab w:val="left" w:pos="2266"/>
          <w:tab w:val="right" w:leader="dot" w:pos="10074"/>
        </w:tabs>
        <w:suppressAutoHyphens w:val="0"/>
        <w:spacing w:after="0" w:line="480" w:lineRule="exact"/>
        <w:ind w:left="1220" w:firstLine="0"/>
        <w:jc w:val="left"/>
        <w:rPr>
          <w:rFonts w:ascii="Times New Roman" w:eastAsia="Times New Roman" w:hAnsi="Times New Roman" w:cs="Times New Roman"/>
          <w:color w:val="000000"/>
          <w:kern w:val="0"/>
          <w:sz w:val="28"/>
          <w:szCs w:val="28"/>
          <w:lang w:eastAsia="ru-RU" w:bidi="ru-RU"/>
        </w:rPr>
      </w:pPr>
      <w:hyperlink w:anchor="bookmark36" w:tooltip="Current Document">
        <w:r w:rsidRPr="00034195">
          <w:rPr>
            <w:rFonts w:ascii="Times New Roman" w:eastAsia="Times New Roman" w:hAnsi="Times New Roman" w:cs="Times New Roman"/>
            <w:color w:val="000000"/>
            <w:kern w:val="0"/>
            <w:sz w:val="28"/>
            <w:szCs w:val="28"/>
            <w:lang w:eastAsia="ru-RU" w:bidi="ru-RU"/>
          </w:rPr>
          <w:t>Результаты исследования плотности капиллярной сети поверхностного сосудистого сплетения у пациентов с сахарным диабетом</w:t>
        </w:r>
        <w:r w:rsidRPr="00034195">
          <w:rPr>
            <w:rFonts w:ascii="Times New Roman" w:eastAsia="Times New Roman" w:hAnsi="Times New Roman" w:cs="Times New Roman"/>
            <w:color w:val="000000"/>
            <w:kern w:val="0"/>
            <w:sz w:val="28"/>
            <w:szCs w:val="28"/>
            <w:lang w:eastAsia="ru-RU" w:bidi="ru-RU"/>
          </w:rPr>
          <w:tab/>
          <w:t>81</w:t>
        </w:r>
      </w:hyperlink>
      <w:r w:rsidRPr="00034195">
        <w:rPr>
          <w:rFonts w:ascii="Times New Roman" w:eastAsia="Times New Roman" w:hAnsi="Times New Roman" w:cs="Times New Roman"/>
          <w:color w:val="000000"/>
          <w:kern w:val="0"/>
          <w:sz w:val="28"/>
          <w:szCs w:val="28"/>
          <w:lang w:eastAsia="ru-RU" w:bidi="ru-RU"/>
        </w:rPr>
        <w:fldChar w:fldCharType="end"/>
      </w:r>
    </w:p>
    <w:p w:rsidR="00034195" w:rsidRPr="00034195" w:rsidRDefault="00034195" w:rsidP="00034195">
      <w:pPr>
        <w:numPr>
          <w:ilvl w:val="0"/>
          <w:numId w:val="29"/>
        </w:numPr>
        <w:tabs>
          <w:tab w:val="clear" w:pos="709"/>
          <w:tab w:val="left" w:pos="594"/>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Результаты клинического обследования, ОКТ-ангиографии и ультразвукового исследования сосудов глаза и орбиты у пациентов с диабетическим макулярным</w:t>
      </w:r>
    </w:p>
    <w:p w:rsidR="00034195" w:rsidRPr="00034195" w:rsidRDefault="00034195" w:rsidP="00034195">
      <w:pPr>
        <w:tabs>
          <w:tab w:val="clear" w:pos="709"/>
          <w:tab w:val="left" w:leader="dot" w:pos="983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fldChar w:fldCharType="begin"/>
      </w:r>
      <w:r w:rsidRPr="00034195">
        <w:rPr>
          <w:rFonts w:ascii="Times New Roman" w:eastAsia="Times New Roman" w:hAnsi="Times New Roman" w:cs="Times New Roman"/>
          <w:color w:val="000000"/>
          <w:kern w:val="0"/>
          <w:sz w:val="28"/>
          <w:szCs w:val="28"/>
          <w:lang w:eastAsia="ru-RU" w:bidi="ru-RU"/>
        </w:rPr>
        <w:instrText xml:space="preserve"> TOC \o "1-5" \h \z </w:instrText>
      </w:r>
      <w:r w:rsidRPr="00034195">
        <w:rPr>
          <w:rFonts w:ascii="Times New Roman" w:eastAsia="Times New Roman" w:hAnsi="Times New Roman" w:cs="Times New Roman"/>
          <w:color w:val="000000"/>
          <w:kern w:val="0"/>
          <w:sz w:val="28"/>
          <w:szCs w:val="28"/>
          <w:lang w:eastAsia="ru-RU" w:bidi="ru-RU"/>
        </w:rPr>
        <w:fldChar w:fldCharType="separate"/>
      </w:r>
      <w:r w:rsidRPr="00034195">
        <w:rPr>
          <w:rFonts w:ascii="Times New Roman" w:eastAsia="Times New Roman" w:hAnsi="Times New Roman" w:cs="Times New Roman"/>
          <w:color w:val="000000"/>
          <w:kern w:val="0"/>
          <w:sz w:val="28"/>
          <w:szCs w:val="28"/>
          <w:lang w:eastAsia="ru-RU" w:bidi="ru-RU"/>
        </w:rPr>
        <w:t>отеком исходно и на фоне антиангиогенной терапии</w:t>
      </w:r>
      <w:r w:rsidRPr="00034195">
        <w:rPr>
          <w:rFonts w:ascii="Times New Roman" w:eastAsia="Times New Roman" w:hAnsi="Times New Roman" w:cs="Times New Roman"/>
          <w:color w:val="000000"/>
          <w:kern w:val="0"/>
          <w:sz w:val="28"/>
          <w:szCs w:val="28"/>
          <w:lang w:eastAsia="ru-RU" w:bidi="ru-RU"/>
        </w:rPr>
        <w:tab/>
        <w:t>88</w:t>
      </w:r>
    </w:p>
    <w:p w:rsidR="00034195" w:rsidRPr="00034195" w:rsidRDefault="00034195" w:rsidP="00034195">
      <w:pPr>
        <w:numPr>
          <w:ilvl w:val="0"/>
          <w:numId w:val="31"/>
        </w:numPr>
        <w:tabs>
          <w:tab w:val="clear" w:pos="709"/>
          <w:tab w:val="left" w:pos="2071"/>
          <w:tab w:val="left" w:leader="dot" w:pos="983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9" w:tooltip="Current Document">
        <w:r w:rsidRPr="00034195">
          <w:rPr>
            <w:rFonts w:ascii="Times New Roman" w:eastAsia="Times New Roman" w:hAnsi="Times New Roman" w:cs="Times New Roman"/>
            <w:color w:val="000000"/>
            <w:kern w:val="0"/>
            <w:sz w:val="28"/>
            <w:szCs w:val="28"/>
            <w:lang w:eastAsia="ru-RU" w:bidi="ru-RU"/>
          </w:rPr>
          <w:t>Результаты ОКТ-ангиографии у пациентов с диабетическим макулярным отеком исходно и на фоне антиангиогенной терапии</w:t>
        </w:r>
        <w:r w:rsidRPr="00034195">
          <w:rPr>
            <w:rFonts w:ascii="Times New Roman" w:eastAsia="Times New Roman" w:hAnsi="Times New Roman" w:cs="Times New Roman"/>
            <w:color w:val="000000"/>
            <w:kern w:val="0"/>
            <w:sz w:val="28"/>
            <w:szCs w:val="28"/>
            <w:lang w:eastAsia="ru-RU" w:bidi="ru-RU"/>
          </w:rPr>
          <w:tab/>
          <w:t>90</w:t>
        </w:r>
      </w:hyperlink>
    </w:p>
    <w:p w:rsidR="00034195" w:rsidRPr="00034195" w:rsidRDefault="00034195" w:rsidP="00034195">
      <w:pPr>
        <w:numPr>
          <w:ilvl w:val="0"/>
          <w:numId w:val="31"/>
        </w:numPr>
        <w:tabs>
          <w:tab w:val="clear" w:pos="709"/>
          <w:tab w:val="left" w:pos="207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Результаты ультразвукового исследования глаза и орбиты у пациентов с диабетическим макулярным отеком исходно и на фоне</w:t>
      </w:r>
    </w:p>
    <w:p w:rsidR="00034195" w:rsidRPr="00034195" w:rsidRDefault="00034195" w:rsidP="00034195">
      <w:pPr>
        <w:tabs>
          <w:tab w:val="clear" w:pos="709"/>
          <w:tab w:val="left" w:leader="dot" w:pos="9835"/>
        </w:tabs>
        <w:suppressAutoHyphens w:val="0"/>
        <w:spacing w:after="0" w:line="480" w:lineRule="exact"/>
        <w:ind w:left="1200" w:firstLine="0"/>
        <w:rPr>
          <w:rFonts w:ascii="Times New Roman" w:eastAsia="Times New Roman" w:hAnsi="Times New Roman" w:cs="Times New Roman"/>
          <w:color w:val="000000"/>
          <w:kern w:val="0"/>
          <w:sz w:val="28"/>
          <w:szCs w:val="28"/>
          <w:lang w:eastAsia="ru-RU" w:bidi="ru-RU"/>
        </w:rPr>
      </w:pPr>
      <w:hyperlink w:anchor="bookmark41" w:tooltip="Current Document">
        <w:r w:rsidRPr="00034195">
          <w:rPr>
            <w:rFonts w:ascii="Times New Roman" w:eastAsia="Times New Roman" w:hAnsi="Times New Roman" w:cs="Times New Roman"/>
            <w:color w:val="000000"/>
            <w:kern w:val="0"/>
            <w:sz w:val="28"/>
            <w:szCs w:val="28"/>
            <w:lang w:eastAsia="ru-RU" w:bidi="ru-RU"/>
          </w:rPr>
          <w:t>антиангиогенной терапии</w:t>
        </w:r>
        <w:r w:rsidRPr="00034195">
          <w:rPr>
            <w:rFonts w:ascii="Times New Roman" w:eastAsia="Times New Roman" w:hAnsi="Times New Roman" w:cs="Times New Roman"/>
            <w:color w:val="000000"/>
            <w:kern w:val="0"/>
            <w:sz w:val="28"/>
            <w:szCs w:val="28"/>
            <w:lang w:eastAsia="ru-RU" w:bidi="ru-RU"/>
          </w:rPr>
          <w:tab/>
          <w:t>94</w:t>
        </w:r>
      </w:hyperlink>
    </w:p>
    <w:p w:rsidR="00034195" w:rsidRPr="00034195" w:rsidRDefault="00034195" w:rsidP="00034195">
      <w:pPr>
        <w:numPr>
          <w:ilvl w:val="0"/>
          <w:numId w:val="29"/>
        </w:numPr>
        <w:tabs>
          <w:tab w:val="clear" w:pos="709"/>
          <w:tab w:val="left" w:pos="58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Результаты измерения концентрации ангиотензин-превращающего фермента на фоне антиангиогенной терапии у пациентов с диабетическим макулярным</w:t>
      </w:r>
    </w:p>
    <w:p w:rsidR="00034195" w:rsidRPr="00034195" w:rsidRDefault="00034195" w:rsidP="00034195">
      <w:pPr>
        <w:tabs>
          <w:tab w:val="clear" w:pos="709"/>
          <w:tab w:val="right" w:leader="dot" w:pos="101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отеком</w:t>
      </w:r>
      <w:r w:rsidRPr="00034195">
        <w:rPr>
          <w:rFonts w:ascii="Times New Roman" w:eastAsia="Times New Roman" w:hAnsi="Times New Roman" w:cs="Times New Roman"/>
          <w:color w:val="000000"/>
          <w:kern w:val="0"/>
          <w:sz w:val="28"/>
          <w:szCs w:val="28"/>
          <w:lang w:eastAsia="ru-RU" w:bidi="ru-RU"/>
        </w:rPr>
        <w:tab/>
        <w:t>100</w:t>
      </w:r>
    </w:p>
    <w:p w:rsidR="00034195" w:rsidRPr="00034195" w:rsidRDefault="00034195" w:rsidP="00034195">
      <w:pPr>
        <w:tabs>
          <w:tab w:val="clear" w:pos="709"/>
          <w:tab w:val="right" w:leader="dot" w:pos="101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5" w:tooltip="Current Document">
        <w:r w:rsidRPr="00034195">
          <w:rPr>
            <w:rFonts w:ascii="Times New Roman" w:eastAsia="Times New Roman" w:hAnsi="Times New Roman" w:cs="Times New Roman"/>
            <w:color w:val="000000"/>
            <w:kern w:val="0"/>
            <w:sz w:val="28"/>
            <w:szCs w:val="28"/>
            <w:lang w:eastAsia="ru-RU" w:bidi="ru-RU"/>
          </w:rPr>
          <w:t>ЗАКЛЮЧЕНИЕ</w:t>
        </w:r>
        <w:r w:rsidRPr="00034195">
          <w:rPr>
            <w:rFonts w:ascii="Times New Roman" w:eastAsia="Times New Roman" w:hAnsi="Times New Roman" w:cs="Times New Roman"/>
            <w:color w:val="000000"/>
            <w:kern w:val="0"/>
            <w:sz w:val="28"/>
            <w:szCs w:val="28"/>
            <w:lang w:eastAsia="ru-RU" w:bidi="ru-RU"/>
          </w:rPr>
          <w:tab/>
          <w:t>106</w:t>
        </w:r>
      </w:hyperlink>
    </w:p>
    <w:p w:rsidR="00034195" w:rsidRPr="00034195" w:rsidRDefault="00034195" w:rsidP="00034195">
      <w:pPr>
        <w:tabs>
          <w:tab w:val="clear" w:pos="709"/>
          <w:tab w:val="right" w:leader="dot" w:pos="101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6" w:tooltip="Current Document">
        <w:r w:rsidRPr="00034195">
          <w:rPr>
            <w:rFonts w:ascii="Times New Roman" w:eastAsia="Times New Roman" w:hAnsi="Times New Roman" w:cs="Times New Roman"/>
            <w:color w:val="000000"/>
            <w:kern w:val="0"/>
            <w:sz w:val="28"/>
            <w:szCs w:val="28"/>
            <w:lang w:eastAsia="ru-RU" w:bidi="ru-RU"/>
          </w:rPr>
          <w:t>ВЫВОДЫ</w:t>
        </w:r>
        <w:r w:rsidRPr="00034195">
          <w:rPr>
            <w:rFonts w:ascii="Times New Roman" w:eastAsia="Times New Roman" w:hAnsi="Times New Roman" w:cs="Times New Roman"/>
            <w:color w:val="000000"/>
            <w:kern w:val="0"/>
            <w:sz w:val="28"/>
            <w:szCs w:val="28"/>
            <w:lang w:eastAsia="ru-RU" w:bidi="ru-RU"/>
          </w:rPr>
          <w:tab/>
          <w:t>113</w:t>
        </w:r>
      </w:hyperlink>
    </w:p>
    <w:p w:rsidR="00034195" w:rsidRPr="00034195" w:rsidRDefault="00034195" w:rsidP="00034195">
      <w:pPr>
        <w:tabs>
          <w:tab w:val="clear" w:pos="709"/>
          <w:tab w:val="right" w:leader="dot" w:pos="101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7" w:tooltip="Current Document">
        <w:r w:rsidRPr="00034195">
          <w:rPr>
            <w:rFonts w:ascii="Times New Roman" w:eastAsia="Times New Roman" w:hAnsi="Times New Roman" w:cs="Times New Roman"/>
            <w:color w:val="000000"/>
            <w:kern w:val="0"/>
            <w:sz w:val="28"/>
            <w:szCs w:val="28"/>
            <w:lang w:eastAsia="ru-RU" w:bidi="ru-RU"/>
          </w:rPr>
          <w:t>ПРАКТИЧЕСКИЕ РЕКОМЕНДАЦИИ</w:t>
        </w:r>
        <w:r w:rsidRPr="00034195">
          <w:rPr>
            <w:rFonts w:ascii="Times New Roman" w:eastAsia="Times New Roman" w:hAnsi="Times New Roman" w:cs="Times New Roman"/>
            <w:color w:val="000000"/>
            <w:kern w:val="0"/>
            <w:sz w:val="28"/>
            <w:szCs w:val="28"/>
            <w:lang w:eastAsia="ru-RU" w:bidi="ru-RU"/>
          </w:rPr>
          <w:tab/>
          <w:t>114</w:t>
        </w:r>
      </w:hyperlink>
    </w:p>
    <w:p w:rsidR="00034195" w:rsidRPr="00034195" w:rsidRDefault="00034195" w:rsidP="00034195">
      <w:pPr>
        <w:tabs>
          <w:tab w:val="clear" w:pos="709"/>
          <w:tab w:val="right" w:leader="dot" w:pos="101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СПИСОК СОКРАЩЕНИЙ</w:t>
      </w:r>
      <w:r w:rsidRPr="00034195">
        <w:rPr>
          <w:rFonts w:ascii="Times New Roman" w:eastAsia="Times New Roman" w:hAnsi="Times New Roman" w:cs="Times New Roman"/>
          <w:color w:val="000000"/>
          <w:kern w:val="0"/>
          <w:sz w:val="28"/>
          <w:szCs w:val="28"/>
          <w:lang w:eastAsia="ru-RU" w:bidi="ru-RU"/>
        </w:rPr>
        <w:tab/>
        <w:t>116</w:t>
      </w:r>
    </w:p>
    <w:p w:rsidR="00034195" w:rsidRPr="00034195" w:rsidRDefault="00034195" w:rsidP="00034195">
      <w:pPr>
        <w:tabs>
          <w:tab w:val="clear" w:pos="709"/>
          <w:tab w:val="right" w:leader="dot" w:pos="101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034195" w:rsidRPr="00034195" w:rsidSect="00034195">
          <w:footerReference w:type="even" r:id="rId8"/>
          <w:footerReference w:type="default" r:id="rId9"/>
          <w:type w:val="continuous"/>
          <w:pgSz w:w="11900" w:h="16840"/>
          <w:pgMar w:top="1159" w:right="396" w:bottom="1377" w:left="1257" w:header="0" w:footer="3" w:gutter="0"/>
          <w:cols w:space="720"/>
          <w:noEndnote/>
          <w:titlePg/>
          <w:docGrid w:linePitch="360"/>
        </w:sectPr>
      </w:pPr>
      <w:r w:rsidRPr="00034195">
        <w:rPr>
          <w:rFonts w:ascii="Times New Roman" w:eastAsia="Times New Roman" w:hAnsi="Times New Roman" w:cs="Times New Roman"/>
          <w:color w:val="000000"/>
          <w:kern w:val="0"/>
          <w:sz w:val="28"/>
          <w:szCs w:val="28"/>
          <w:lang w:eastAsia="ru-RU" w:bidi="ru-RU"/>
        </w:rPr>
        <w:t>СПИСОК ЛИТЕРАТУРЫ</w:t>
      </w:r>
      <w:r w:rsidRPr="00034195">
        <w:rPr>
          <w:rFonts w:ascii="Times New Roman" w:eastAsia="Times New Roman" w:hAnsi="Times New Roman" w:cs="Times New Roman"/>
          <w:color w:val="000000"/>
          <w:kern w:val="0"/>
          <w:sz w:val="28"/>
          <w:szCs w:val="28"/>
          <w:lang w:eastAsia="ru-RU" w:bidi="ru-RU"/>
        </w:rPr>
        <w:tab/>
        <w:t>118</w:t>
      </w:r>
      <w:r w:rsidRPr="00034195">
        <w:rPr>
          <w:rFonts w:ascii="Times New Roman" w:eastAsia="Times New Roman" w:hAnsi="Times New Roman" w:cs="Times New Roman"/>
          <w:color w:val="000000"/>
          <w:kern w:val="0"/>
          <w:sz w:val="28"/>
          <w:szCs w:val="28"/>
          <w:lang w:eastAsia="ru-RU" w:bidi="ru-RU"/>
        </w:rPr>
        <w:fldChar w:fldCharType="end"/>
      </w:r>
    </w:p>
    <w:p w:rsidR="00034195" w:rsidRPr="00034195" w:rsidRDefault="00034195" w:rsidP="00034195">
      <w:pPr>
        <w:keepNext/>
        <w:keepLines/>
        <w:tabs>
          <w:tab w:val="clear" w:pos="709"/>
        </w:tabs>
        <w:suppressAutoHyphens w:val="0"/>
        <w:spacing w:after="632" w:line="280" w:lineRule="exact"/>
        <w:ind w:firstLine="0"/>
        <w:jc w:val="center"/>
        <w:outlineLvl w:val="2"/>
        <w:rPr>
          <w:rFonts w:ascii="Times New Roman" w:eastAsia="Times New Roman" w:hAnsi="Times New Roman" w:cs="Times New Roman"/>
          <w:b/>
          <w:bCs/>
          <w:color w:val="000000"/>
          <w:kern w:val="0"/>
          <w:sz w:val="28"/>
          <w:szCs w:val="28"/>
          <w:lang w:eastAsia="ru-RU" w:bidi="ru-RU"/>
        </w:rPr>
      </w:pPr>
      <w:bookmarkStart w:id="5" w:name="bookmark5"/>
      <w:r w:rsidRPr="00034195">
        <w:rPr>
          <w:rFonts w:ascii="Times New Roman" w:eastAsia="Times New Roman" w:hAnsi="Times New Roman" w:cs="Times New Roman"/>
          <w:b/>
          <w:bCs/>
          <w:color w:val="000000"/>
          <w:kern w:val="0"/>
          <w:sz w:val="28"/>
          <w:szCs w:val="28"/>
          <w:lang w:eastAsia="ru-RU" w:bidi="ru-RU"/>
        </w:rPr>
        <w:t>ВВЕДЕНИЕ</w:t>
      </w:r>
      <w:bookmarkEnd w:id="5"/>
    </w:p>
    <w:p w:rsidR="00034195" w:rsidRPr="00034195" w:rsidRDefault="00034195" w:rsidP="00034195">
      <w:pPr>
        <w:keepNext/>
        <w:keepLines/>
        <w:tabs>
          <w:tab w:val="clear" w:pos="709"/>
        </w:tabs>
        <w:suppressAutoHyphens w:val="0"/>
        <w:spacing w:after="477" w:line="280" w:lineRule="exact"/>
        <w:ind w:left="4000" w:firstLine="0"/>
        <w:jc w:val="left"/>
        <w:outlineLvl w:val="2"/>
        <w:rPr>
          <w:rFonts w:ascii="Times New Roman" w:eastAsia="Times New Roman" w:hAnsi="Times New Roman" w:cs="Times New Roman"/>
          <w:b/>
          <w:bCs/>
          <w:color w:val="000000"/>
          <w:kern w:val="0"/>
          <w:sz w:val="28"/>
          <w:szCs w:val="28"/>
          <w:lang w:eastAsia="ru-RU" w:bidi="ru-RU"/>
        </w:rPr>
      </w:pPr>
      <w:bookmarkStart w:id="6" w:name="bookmark6"/>
      <w:r w:rsidRPr="00034195">
        <w:rPr>
          <w:rFonts w:ascii="Times New Roman" w:eastAsia="Times New Roman" w:hAnsi="Times New Roman" w:cs="Times New Roman"/>
          <w:b/>
          <w:bCs/>
          <w:color w:val="000000"/>
          <w:kern w:val="0"/>
          <w:sz w:val="28"/>
          <w:szCs w:val="28"/>
          <w:lang w:eastAsia="ru-RU" w:bidi="ru-RU"/>
        </w:rPr>
        <w:t>Актуальность темы</w:t>
      </w:r>
      <w:bookmarkEnd w:id="6"/>
    </w:p>
    <w:p w:rsidR="00034195" w:rsidRPr="00034195" w:rsidRDefault="00034195" w:rsidP="0003419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Диабетическая ретинопатия (ДР) является тяжелым поздним микрососудистым осложнением сахарного диабета (СД) и одной из ведущих причин слепоты в мире среди трудоспособного населения [135].</w:t>
      </w:r>
    </w:p>
    <w:p w:rsidR="00034195" w:rsidRPr="00034195" w:rsidRDefault="00034195" w:rsidP="0003419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СД представляет собой глобальную медико-социальную угрозу для здоровья человека и общества в целом, темпы роста распространенности которой приобрели масштаб неинфекционной пандемии XXI века [189]. По последним данным СД затрагивает гораздо больший процент населения трудоспособного возраста, чем считалось ранее [330]. Число пациентов, страдающих СД, постоянно растет. По данным Международной Федерации Диабета за последние 10 лет численность больных увеличилась более чем в 2 раза, а в 2015 году в мире СД страдали более 415 миллионов человек [189].</w:t>
      </w:r>
    </w:p>
    <w:p w:rsidR="00034195" w:rsidRPr="00034195" w:rsidRDefault="00034195" w:rsidP="0003419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Метаанализ 35 клинических исследований, проведенных в 1980 - 2008 годах и охвативших 22896 пациентов с СД показал, что распространенность ДР среди больных с СД составляет около 35%. Основными причинами снижения зрения при ДР является развитие пролиферативных осложнений (7%) и макулопатии (7%) [165]. Эти два типа осложнений могут развиваться параллельно друг другу и требуют разной тактики ведения.</w:t>
      </w:r>
    </w:p>
    <w:p w:rsidR="00034195" w:rsidRPr="00034195" w:rsidRDefault="00034195" w:rsidP="0003419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В настоящее время основными дополнительными инструментальными методами визуализации патологии глазного дна, на которых базируется диагностика ДР, являются фоторегистрация глазного дна, флюоресцентная ангиография (ФАГ) и оптическая когерентная томография (ОКТ).</w:t>
      </w:r>
    </w:p>
    <w:p w:rsidR="00034195" w:rsidRPr="00034195" w:rsidRDefault="00034195" w:rsidP="00034195">
      <w:pPr>
        <w:tabs>
          <w:tab w:val="clear" w:pos="709"/>
          <w:tab w:val="left" w:pos="3230"/>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ФАГ используется в офтальмологии более 50 лет [237], в том числе для диагностики сосудистых изменений сетчатки при ДР. С помощью этого метода возможно выявление</w:t>
      </w:r>
      <w:r w:rsidRPr="00034195">
        <w:rPr>
          <w:rFonts w:ascii="Times New Roman" w:eastAsia="Times New Roman" w:hAnsi="Times New Roman" w:cs="Times New Roman"/>
          <w:color w:val="000000"/>
          <w:kern w:val="0"/>
          <w:sz w:val="28"/>
          <w:szCs w:val="28"/>
          <w:lang w:eastAsia="ru-RU" w:bidi="ru-RU"/>
        </w:rPr>
        <w:tab/>
        <w:t>ишемических зон, новообразованных сосудов,</w:t>
      </w:r>
    </w:p>
    <w:p w:rsidR="00034195" w:rsidRPr="00034195" w:rsidRDefault="00034195" w:rsidP="0003419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микроаневризм, венозных аномалий и ИРМА. Однако, ангиографические исследования являются инвазивными, требуют внутривенного введения красителя, что сопряжено с риском нежелательных эффектов и аллергических реакций и ограничивает их применение в клинической практике [154].</w:t>
      </w:r>
    </w:p>
    <w:p w:rsidR="00034195" w:rsidRPr="00034195" w:rsidRDefault="00034195" w:rsidP="0003419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Внедрение в 1995 г. ОКТ [175, 261] открыло принципиально новые возможности в диагностике диабетических поражений сетчатки в макулярной зоне. С помощью этого метода стало возможным детально визуализировать морфологические и структурные изменения в сетчатке, патологию витреоретинального интерфейса, скопление интра- и субретинальной жидкости, а также проводить биометрические расчеты. Исследование является неинвазивным, что позволяет не ограничивать кратность его применения при динамическом наблюдении пациентов. Однако, следует отметить и некоторые ограничения метода - основной областью визуализации при ОКТ является макулярная зона, кроме того, на классических ОКТ-томограммах не визуализируется сосудистая сеть и невозможно сделать выводы о степени развития ишемических изменений. Таким образом, методы ОКТ и ФАГ взаимодополняют друг друга.</w:t>
      </w:r>
    </w:p>
    <w:p w:rsidR="00034195" w:rsidRPr="00034195" w:rsidRDefault="00034195" w:rsidP="0003419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 xml:space="preserve">В 2012 году произошел существенный прорыв в возможностях визуализации патологии глазного дна. Развитие технологии ОКТ (повышение разрешающей способности приборов, увеличение скорости сканирования) привело к появлению принципиально нового метода исследования - ОКТ-ангиографии (ОКТ-А), позволяющей неинвазивно получить изображение микрососудистого русла тканей глаза. В настоящее время в основе метода наиболее распространен алгоритм амплитудной декорреляции с разделением спектра </w:t>
      </w:r>
      <w:r w:rsidRPr="00034195">
        <w:rPr>
          <w:rFonts w:ascii="Times New Roman" w:eastAsia="Times New Roman" w:hAnsi="Times New Roman" w:cs="Times New Roman"/>
          <w:color w:val="000000"/>
          <w:kern w:val="0"/>
          <w:sz w:val="28"/>
          <w:szCs w:val="28"/>
          <w:lang w:eastAsia="en-US" w:bidi="en-US"/>
        </w:rPr>
        <w:t>(</w:t>
      </w:r>
      <w:r w:rsidRPr="00034195">
        <w:rPr>
          <w:rFonts w:ascii="Times New Roman" w:eastAsia="Times New Roman" w:hAnsi="Times New Roman" w:cs="Times New Roman"/>
          <w:color w:val="000000"/>
          <w:kern w:val="0"/>
          <w:sz w:val="28"/>
          <w:szCs w:val="28"/>
          <w:lang w:val="en-US" w:eastAsia="en-US" w:bidi="en-US"/>
        </w:rPr>
        <w:t>split</w:t>
      </w:r>
      <w:r w:rsidRPr="00034195">
        <w:rPr>
          <w:rFonts w:ascii="Times New Roman" w:eastAsia="Times New Roman" w:hAnsi="Times New Roman" w:cs="Times New Roman"/>
          <w:color w:val="000000"/>
          <w:kern w:val="0"/>
          <w:sz w:val="28"/>
          <w:szCs w:val="28"/>
          <w:lang w:eastAsia="en-US" w:bidi="en-US"/>
        </w:rPr>
        <w:t>-</w:t>
      </w:r>
      <w:r w:rsidRPr="00034195">
        <w:rPr>
          <w:rFonts w:ascii="Times New Roman" w:eastAsia="Times New Roman" w:hAnsi="Times New Roman" w:cs="Times New Roman"/>
          <w:color w:val="000000"/>
          <w:kern w:val="0"/>
          <w:sz w:val="28"/>
          <w:szCs w:val="28"/>
          <w:lang w:val="en-US" w:eastAsia="en-US" w:bidi="en-US"/>
        </w:rPr>
        <w:t>spectrum</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amplitude</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decorrelation</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angiography</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SSADA</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 xml:space="preserve">разработанный </w:t>
      </w:r>
      <w:r w:rsidRPr="00034195">
        <w:rPr>
          <w:rFonts w:ascii="Times New Roman" w:eastAsia="Times New Roman" w:hAnsi="Times New Roman" w:cs="Times New Roman"/>
          <w:color w:val="000000"/>
          <w:kern w:val="0"/>
          <w:sz w:val="28"/>
          <w:szCs w:val="28"/>
          <w:lang w:val="en-US" w:eastAsia="en-US" w:bidi="en-US"/>
        </w:rPr>
        <w:t>D</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Huang</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 xml:space="preserve">и </w:t>
      </w:r>
      <w:r w:rsidRPr="00034195">
        <w:rPr>
          <w:rFonts w:ascii="Times New Roman" w:eastAsia="Times New Roman" w:hAnsi="Times New Roman" w:cs="Times New Roman"/>
          <w:color w:val="000000"/>
          <w:kern w:val="0"/>
          <w:sz w:val="28"/>
          <w:szCs w:val="28"/>
          <w:lang w:val="en-US" w:eastAsia="en-US" w:bidi="en-US"/>
        </w:rPr>
        <w:t>Y</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Jia</w:t>
      </w:r>
      <w:r w:rsidRPr="00034195">
        <w:rPr>
          <w:rFonts w:ascii="Times New Roman" w:eastAsia="Times New Roman" w:hAnsi="Times New Roman" w:cs="Times New Roman"/>
          <w:color w:val="000000"/>
          <w:kern w:val="0"/>
          <w:sz w:val="28"/>
          <w:szCs w:val="28"/>
          <w:lang w:eastAsia="en-US" w:bidi="en-US"/>
        </w:rPr>
        <w:t xml:space="preserve"> [328]. </w:t>
      </w:r>
      <w:r w:rsidRPr="00034195">
        <w:rPr>
          <w:rFonts w:ascii="Times New Roman" w:eastAsia="Times New Roman" w:hAnsi="Times New Roman" w:cs="Times New Roman"/>
          <w:color w:val="000000"/>
          <w:kern w:val="0"/>
          <w:sz w:val="28"/>
          <w:szCs w:val="28"/>
          <w:lang w:eastAsia="ru-RU" w:bidi="ru-RU"/>
        </w:rPr>
        <w:t>В данной методике для анализа движения крови по сосудам используется информация об изменении амплитуды отраженного лазерного луча от форменных элементов крови. Таким образом, ОКТ-А «использует» собственный кровоток в качестве контраста для визуализации микроциркуляции крови, позволяя четко визуализировать структуру, форму, плотность и занимаемую площадь сосудистой сети.</w:t>
      </w:r>
    </w:p>
    <w:p w:rsidR="00034195" w:rsidRPr="00034195" w:rsidRDefault="00034195" w:rsidP="0003419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Важной особенностью данного метода является возможность послойно визуализировать сосудистую сеть глазного дна, что ранее было невозможно, так как ФАГ и индоцианин зеленая ангиография (ИАГ) с обеспечивают совокупную визуализацию сосудистого русла. С помощью ОКТ-А можно получить данные о кровотоке в конкретном слое (поверхностное сосудистое сплетение, глубокое сосудистое сплетение, наружные слои сетчатки, слой хориокапилляров). Особый интерес представляет возможность проводить количественную оценку микрокапиллярного кровотока [92].</w:t>
      </w:r>
    </w:p>
    <w:p w:rsidR="00034195" w:rsidRPr="00034195" w:rsidRDefault="00034195" w:rsidP="0003419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Преимуществом ОКТ-А по отношению к ФАГ является также возможность детально оценить сосудистую сеть различных структур глазного дна, без маскирующих эффектов ликеджа красителя и тканевого прокрашивания. На ФАГ строение микрососудов четко визуализируется только на первых секундах исследования, затем оно маскируется за счет экстравазального выхода красителя. ОКТ-А позволяет точно визуализировать области микрососудистых аномалий в макулярной зоне. Кроме того, оно позволяет визуализировать сосудистую сеть сетчатки с большей степенью разрешения, чем ФАГ.</w:t>
      </w:r>
    </w:p>
    <w:p w:rsidR="00034195" w:rsidRPr="00034195" w:rsidRDefault="00034195" w:rsidP="0003419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Проведенное исследование позволяет оценить перспективность применения ОКТ-А при ДР и сформулировать показания для применения данной методики.</w:t>
      </w:r>
    </w:p>
    <w:p w:rsidR="00034195" w:rsidRPr="00034195" w:rsidRDefault="00034195" w:rsidP="00034195">
      <w:pPr>
        <w:tabs>
          <w:tab w:val="clear" w:pos="709"/>
          <w:tab w:val="left" w:pos="5486"/>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 xml:space="preserve">Работы </w:t>
      </w:r>
      <w:r w:rsidRPr="00034195">
        <w:rPr>
          <w:rFonts w:ascii="Times New Roman" w:eastAsia="Times New Roman" w:hAnsi="Times New Roman" w:cs="Times New Roman"/>
          <w:color w:val="000000"/>
          <w:kern w:val="0"/>
          <w:sz w:val="28"/>
          <w:szCs w:val="28"/>
          <w:lang w:val="en-US" w:eastAsia="en-US" w:bidi="en-US"/>
        </w:rPr>
        <w:t>Kohner</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E</w:t>
      </w:r>
      <w:r w:rsidRPr="00034195">
        <w:rPr>
          <w:rFonts w:ascii="Times New Roman" w:eastAsia="Times New Roman" w:hAnsi="Times New Roman" w:cs="Times New Roman"/>
          <w:color w:val="000000"/>
          <w:kern w:val="0"/>
          <w:sz w:val="28"/>
          <w:szCs w:val="28"/>
          <w:lang w:eastAsia="en-US" w:bidi="en-US"/>
        </w:rPr>
        <w:t>.</w:t>
      </w:r>
      <w:r w:rsidRPr="00034195">
        <w:rPr>
          <w:rFonts w:ascii="Times New Roman" w:eastAsia="Times New Roman" w:hAnsi="Times New Roman" w:cs="Times New Roman"/>
          <w:color w:val="000000"/>
          <w:kern w:val="0"/>
          <w:sz w:val="28"/>
          <w:szCs w:val="28"/>
          <w:lang w:val="en-US" w:eastAsia="en-US" w:bidi="en-US"/>
        </w:rPr>
        <w:t>M</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Киселевой Т.Н. и др. [18, 202, 203, 302] доказали информативность исследования кровотока в орбитальных сосудах: глазной артерии (ГА), центральной артерии сетчатки (ЦАС), центральной вене сетчатки (ЦВС), задних коротких цилиарных артериях (ЗКЦА) для определения состояния глазного кровотока при СД. В последние годы результаты допплеровских методов исследований в большинстве представленных публикаций свидетельствуют о взаимосвязи между снижением показателей скорости кровотока в ЦАС и признаками прогрессирования ДР [94,</w:t>
      </w:r>
      <w:r w:rsidRPr="00034195">
        <w:rPr>
          <w:rFonts w:ascii="Times New Roman" w:eastAsia="Times New Roman" w:hAnsi="Times New Roman" w:cs="Times New Roman"/>
          <w:color w:val="000000"/>
          <w:kern w:val="0"/>
          <w:sz w:val="28"/>
          <w:szCs w:val="28"/>
          <w:lang w:eastAsia="ru-RU" w:bidi="ru-RU"/>
        </w:rPr>
        <w:tab/>
        <w:t>115, 219]. Представляет интерес</w:t>
      </w:r>
    </w:p>
    <w:p w:rsidR="00034195" w:rsidRPr="00034195" w:rsidRDefault="00034195" w:rsidP="0003419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проведение корреляционного анализа результатов двух разных методов исследования - ультразвукового дуплексного сканирования глаза и орбиты (УЗДС) в режимах цветового допплеровского картирования (ЦДК) и импульсной допплерографии (ИД) и ОКТ-А. Подобные исследования, по данным литературы, ранее не проводились.</w:t>
      </w:r>
    </w:p>
    <w:p w:rsidR="00034195" w:rsidRPr="00034195" w:rsidRDefault="00034195" w:rsidP="0003419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 xml:space="preserve">В основе развития ДР лежат ишемические изменения, возникающие вследствие окклюзии капилляров сетчатки. Причиной этого процесса является повреждение эндотелия, усиление адгезии лейкоцитов, агрегации тромбоцитов и активация факторов коагуляции. Доказана роль факторов роста в патогенезе ДР, основным из которых является сосудистый эндотелиальный фактор роста - </w:t>
      </w:r>
      <w:r w:rsidRPr="00034195">
        <w:rPr>
          <w:rFonts w:ascii="Times New Roman" w:eastAsia="Times New Roman" w:hAnsi="Times New Roman" w:cs="Times New Roman"/>
          <w:color w:val="000000"/>
          <w:kern w:val="0"/>
          <w:sz w:val="28"/>
          <w:szCs w:val="28"/>
          <w:lang w:val="en-US" w:eastAsia="en-US" w:bidi="en-US"/>
        </w:rPr>
        <w:t>VEGF</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vascular</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endothelial</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growth</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factor</w:t>
      </w:r>
      <w:r w:rsidRPr="00034195">
        <w:rPr>
          <w:rFonts w:ascii="Times New Roman" w:eastAsia="Times New Roman" w:hAnsi="Times New Roman" w:cs="Times New Roman"/>
          <w:color w:val="000000"/>
          <w:kern w:val="0"/>
          <w:sz w:val="28"/>
          <w:szCs w:val="28"/>
          <w:lang w:eastAsia="en-US" w:bidi="en-US"/>
        </w:rPr>
        <w:t xml:space="preserve">) [186, 337]. </w:t>
      </w:r>
      <w:r w:rsidRPr="00034195">
        <w:rPr>
          <w:rFonts w:ascii="Times New Roman" w:eastAsia="Times New Roman" w:hAnsi="Times New Roman" w:cs="Times New Roman"/>
          <w:color w:val="000000"/>
          <w:kern w:val="0"/>
          <w:sz w:val="28"/>
          <w:szCs w:val="28"/>
          <w:lang w:eastAsia="ru-RU" w:bidi="ru-RU"/>
        </w:rPr>
        <w:t xml:space="preserve">Повышение уровня </w:t>
      </w:r>
      <w:r w:rsidRPr="00034195">
        <w:rPr>
          <w:rFonts w:ascii="Times New Roman" w:eastAsia="Times New Roman" w:hAnsi="Times New Roman" w:cs="Times New Roman"/>
          <w:color w:val="000000"/>
          <w:kern w:val="0"/>
          <w:sz w:val="28"/>
          <w:szCs w:val="28"/>
          <w:lang w:val="en-US" w:eastAsia="en-US" w:bidi="en-US"/>
        </w:rPr>
        <w:t>VEGF</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 xml:space="preserve">способствует развитию основных клинических проявлений диабетического поражения сетчатки - повышению сосудистой проницаемости (развитие макулярного отека) и росту новообразованных сосудов (развитие пролиферативных осложнений). Блокада </w:t>
      </w:r>
      <w:r w:rsidRPr="00034195">
        <w:rPr>
          <w:rFonts w:ascii="Times New Roman" w:eastAsia="Times New Roman" w:hAnsi="Times New Roman" w:cs="Times New Roman"/>
          <w:color w:val="000000"/>
          <w:kern w:val="0"/>
          <w:sz w:val="28"/>
          <w:szCs w:val="28"/>
          <w:lang w:val="en-US" w:eastAsia="en-US" w:bidi="en-US"/>
        </w:rPr>
        <w:t>VEGF</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с помощью интравитреального введения (ИВВ) ингибиторов ангиогенеза является одним из актуальных направлений в терапии ДР.</w:t>
      </w:r>
    </w:p>
    <w:p w:rsidR="00034195" w:rsidRPr="00034195" w:rsidRDefault="00034195" w:rsidP="0003419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Однако, несмотря на широкое применение ингибиторов ангиогенеза в офтальмологии, некоторые патогенетические аспекты их действия еще до конца не изучены. Интравитреальное введение этих препаратов вызывает временное запустевание патологических новообразованных сосудов, однако, их влияние на кровоток в нормальных сосудах изучено недостаточно. В частности, появляются единичные сообщения об ишемизации ткани сетчатки после применения этих препаратов</w:t>
      </w:r>
      <w:hyperlink r:id="rId10" w:history="1">
        <w:r w:rsidRPr="00034195">
          <w:rPr>
            <w:rFonts w:ascii="Times New Roman" w:eastAsia="Times New Roman" w:hAnsi="Times New Roman" w:cs="Times New Roman"/>
            <w:color w:val="0066CC"/>
            <w:kern w:val="0"/>
            <w:sz w:val="28"/>
            <w:szCs w:val="28"/>
            <w:u w:val="single"/>
            <w:lang w:eastAsia="ru-RU" w:bidi="ru-RU"/>
          </w:rPr>
          <w:t xml:space="preserve"> [262, 292]. </w:t>
        </w:r>
      </w:hyperlink>
      <w:r w:rsidRPr="00034195">
        <w:rPr>
          <w:rFonts w:ascii="Times New Roman" w:eastAsia="Times New Roman" w:hAnsi="Times New Roman" w:cs="Times New Roman"/>
          <w:color w:val="000000"/>
          <w:kern w:val="0"/>
          <w:sz w:val="28"/>
          <w:szCs w:val="28"/>
          <w:lang w:eastAsia="ru-RU" w:bidi="ru-RU"/>
        </w:rPr>
        <w:t>Поэтому возможность комплексного изучения глазного кровотока на фоне применения антиангиогенной терапии с помощью современных методов диагностики, а также разработка прогностических критериев эффективности проводимой терапии представляется актуальной научно-практической задачей.</w:t>
      </w:r>
    </w:p>
    <w:p w:rsidR="00034195" w:rsidRPr="00034195" w:rsidRDefault="00034195" w:rsidP="0003419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 xml:space="preserve">Помимо </w:t>
      </w:r>
      <w:r w:rsidRPr="00034195">
        <w:rPr>
          <w:rFonts w:ascii="Times New Roman" w:eastAsia="Times New Roman" w:hAnsi="Times New Roman" w:cs="Times New Roman"/>
          <w:color w:val="000000"/>
          <w:kern w:val="0"/>
          <w:sz w:val="28"/>
          <w:szCs w:val="28"/>
          <w:lang w:val="en-US" w:eastAsia="en-US" w:bidi="en-US"/>
        </w:rPr>
        <w:t>VEGF</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 xml:space="preserve">описаны другие факторы роста, которые могут принимать участие в развитии ДР [89]. Например, обсуждается роль локальной ренин- ангиотензиновой системы (РАС) в стимуляции пролиферативного процесса [72]. Ее основной эффектор - ангиотезин II описывается как синергист </w:t>
      </w:r>
      <w:r w:rsidRPr="00034195">
        <w:rPr>
          <w:rFonts w:ascii="Times New Roman" w:eastAsia="Times New Roman" w:hAnsi="Times New Roman" w:cs="Times New Roman"/>
          <w:color w:val="000000"/>
          <w:kern w:val="0"/>
          <w:sz w:val="28"/>
          <w:szCs w:val="28"/>
          <w:lang w:val="en-US" w:eastAsia="en-US" w:bidi="en-US"/>
        </w:rPr>
        <w:t>VEGF</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 xml:space="preserve">и проангиогенный фактор. В работах ФГБУ МНИИ ГБ им. Г ельмгольца изучалась роль локальной РАС в патогенезе ДР и развитии макулярного отека [31, 33, 39]. Представляет интерес дальнейшая работа в этом направлении и изучение взаимодействий между системой </w:t>
      </w:r>
      <w:r w:rsidRPr="00034195">
        <w:rPr>
          <w:rFonts w:ascii="Times New Roman" w:eastAsia="Times New Roman" w:hAnsi="Times New Roman" w:cs="Times New Roman"/>
          <w:color w:val="000000"/>
          <w:kern w:val="0"/>
          <w:sz w:val="28"/>
          <w:szCs w:val="28"/>
          <w:lang w:val="en-US" w:eastAsia="en-US" w:bidi="en-US"/>
        </w:rPr>
        <w:t>VEGF</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и РАС, выявление влияния антиангиогенной терапии на ангиотензин-превращающего фермент (АПФ) - ключевой фермент РАС на локальном и системном уровне.</w:t>
      </w:r>
    </w:p>
    <w:p w:rsidR="00034195" w:rsidRPr="00034195" w:rsidRDefault="00034195" w:rsidP="00034195">
      <w:pPr>
        <w:tabs>
          <w:tab w:val="clear" w:pos="709"/>
        </w:tabs>
        <w:suppressAutoHyphens w:val="0"/>
        <w:spacing w:after="416"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В связи с вышесказанным углубление знаний о патогенезе микрососудистых изменений сетчатки при ДР с помощью современных методов диагностики, определение роли ОКТ-А в комплексной диагностике ДР представляется актуальной медико-социальной и практической задачей.</w:t>
      </w:r>
    </w:p>
    <w:p w:rsidR="00034195" w:rsidRPr="00034195" w:rsidRDefault="00034195" w:rsidP="00034195">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b/>
          <w:bCs/>
          <w:color w:val="000000"/>
          <w:kern w:val="0"/>
          <w:sz w:val="28"/>
          <w:lang w:eastAsia="ru-RU" w:bidi="ru-RU"/>
        </w:rPr>
        <w:t xml:space="preserve">Цель исследования - </w:t>
      </w:r>
      <w:r w:rsidRPr="00034195">
        <w:rPr>
          <w:rFonts w:ascii="Times New Roman" w:eastAsia="Times New Roman" w:hAnsi="Times New Roman" w:cs="Times New Roman"/>
          <w:color w:val="000000"/>
          <w:kern w:val="0"/>
          <w:sz w:val="28"/>
          <w:szCs w:val="28"/>
          <w:lang w:eastAsia="ru-RU" w:bidi="ru-RU"/>
        </w:rPr>
        <w:t>изучить микрососудистые изменения сетчатки при диабетической ретинопатиии и диабетическом макулярном отеке методом ОКТ</w:t>
      </w:r>
      <w:r w:rsidRPr="00034195">
        <w:rPr>
          <w:rFonts w:ascii="Times New Roman" w:eastAsia="Times New Roman" w:hAnsi="Times New Roman" w:cs="Times New Roman"/>
          <w:color w:val="000000"/>
          <w:kern w:val="0"/>
          <w:sz w:val="28"/>
          <w:szCs w:val="28"/>
          <w:lang w:eastAsia="ru-RU" w:bidi="ru-RU"/>
        </w:rPr>
        <w:softHyphen/>
        <w:t>ангиографии.</w:t>
      </w:r>
    </w:p>
    <w:p w:rsidR="00034195" w:rsidRPr="00034195" w:rsidRDefault="00034195" w:rsidP="00034195">
      <w:pPr>
        <w:keepNext/>
        <w:keepLines/>
        <w:tabs>
          <w:tab w:val="clear" w:pos="709"/>
        </w:tabs>
        <w:suppressAutoHyphens w:val="0"/>
        <w:spacing w:after="477" w:line="280" w:lineRule="exact"/>
        <w:ind w:left="4820" w:firstLine="0"/>
        <w:jc w:val="left"/>
        <w:outlineLvl w:val="2"/>
        <w:rPr>
          <w:rFonts w:ascii="Times New Roman" w:eastAsia="Times New Roman" w:hAnsi="Times New Roman" w:cs="Times New Roman"/>
          <w:b/>
          <w:bCs/>
          <w:color w:val="000000"/>
          <w:kern w:val="0"/>
          <w:sz w:val="28"/>
          <w:szCs w:val="28"/>
          <w:lang w:eastAsia="ru-RU" w:bidi="ru-RU"/>
        </w:rPr>
      </w:pPr>
      <w:bookmarkStart w:id="7" w:name="bookmark7"/>
      <w:r w:rsidRPr="00034195">
        <w:rPr>
          <w:rFonts w:ascii="Times New Roman" w:eastAsia="Times New Roman" w:hAnsi="Times New Roman" w:cs="Times New Roman"/>
          <w:b/>
          <w:bCs/>
          <w:color w:val="000000"/>
          <w:kern w:val="0"/>
          <w:sz w:val="28"/>
          <w:szCs w:val="28"/>
          <w:lang w:eastAsia="ru-RU" w:bidi="ru-RU"/>
        </w:rPr>
        <w:t>Задачи</w:t>
      </w:r>
      <w:bookmarkEnd w:id="7"/>
    </w:p>
    <w:p w:rsidR="00034195" w:rsidRPr="00034195" w:rsidRDefault="00034195" w:rsidP="00034195">
      <w:pPr>
        <w:numPr>
          <w:ilvl w:val="0"/>
          <w:numId w:val="32"/>
        </w:numPr>
        <w:tabs>
          <w:tab w:val="clear" w:pos="709"/>
          <w:tab w:val="left" w:pos="7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Изучить особенности микроциркуляции сетчатки у здоровых лиц и при СД без клинических признаков ДР методом ОКТ-А.</w:t>
      </w:r>
    </w:p>
    <w:p w:rsidR="00034195" w:rsidRPr="00034195" w:rsidRDefault="00034195" w:rsidP="00034195">
      <w:pPr>
        <w:numPr>
          <w:ilvl w:val="0"/>
          <w:numId w:val="32"/>
        </w:numPr>
        <w:tabs>
          <w:tab w:val="clear" w:pos="709"/>
          <w:tab w:val="left" w:pos="7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Качественно и количественно оценить микрососудистые изменения в макулярной зоне на разных стадиях ДР методом ОКТ-А и диагностическую значимость показателей плотности кровотока и площади ФАЗ при обследовании пациентов с СД.</w:t>
      </w:r>
    </w:p>
    <w:p w:rsidR="00034195" w:rsidRPr="00034195" w:rsidRDefault="00034195" w:rsidP="00034195">
      <w:pPr>
        <w:numPr>
          <w:ilvl w:val="0"/>
          <w:numId w:val="32"/>
        </w:numPr>
        <w:tabs>
          <w:tab w:val="clear" w:pos="709"/>
          <w:tab w:val="left" w:pos="7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Оценить качественные и количественные (площадь ФАЗ и плотность кровотока) показатели ОКТ-А у пациентов с ДМО.</w:t>
      </w:r>
    </w:p>
    <w:p w:rsidR="00034195" w:rsidRPr="00034195" w:rsidRDefault="00034195" w:rsidP="00034195">
      <w:pPr>
        <w:numPr>
          <w:ilvl w:val="0"/>
          <w:numId w:val="32"/>
        </w:numPr>
        <w:tabs>
          <w:tab w:val="clear" w:pos="709"/>
          <w:tab w:val="left" w:pos="7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Изучить особенности микроциркуляции у больных с ДМО на фоне антиангиогенной терапии методом ОКТ-А.</w:t>
      </w:r>
    </w:p>
    <w:p w:rsidR="00034195" w:rsidRPr="00034195" w:rsidRDefault="00034195" w:rsidP="00034195">
      <w:pPr>
        <w:numPr>
          <w:ilvl w:val="0"/>
          <w:numId w:val="32"/>
        </w:numPr>
        <w:tabs>
          <w:tab w:val="clear" w:pos="709"/>
          <w:tab w:val="left" w:pos="7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Проанализировать корреляционные связи количественных показателей ОКТ-А с параметрами регионарного глазного кровотока у больных с ДМО на фоне антиангиогенной терапии.</w:t>
      </w:r>
    </w:p>
    <w:p w:rsidR="00034195" w:rsidRPr="00034195" w:rsidRDefault="00034195" w:rsidP="00034195">
      <w:pPr>
        <w:numPr>
          <w:ilvl w:val="0"/>
          <w:numId w:val="32"/>
        </w:numPr>
        <w:tabs>
          <w:tab w:val="clear" w:pos="709"/>
          <w:tab w:val="left" w:pos="7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Изучить влияние антиангиогенной терапии при ДМО на системное и локальное содержание АПФ - ключевого компонента РАС.</w:t>
      </w:r>
    </w:p>
    <w:p w:rsidR="00034195" w:rsidRPr="00034195" w:rsidRDefault="00034195" w:rsidP="00034195">
      <w:pPr>
        <w:keepNext/>
        <w:keepLines/>
        <w:tabs>
          <w:tab w:val="clear" w:pos="709"/>
        </w:tabs>
        <w:suppressAutoHyphens w:val="0"/>
        <w:spacing w:after="477" w:line="280" w:lineRule="exact"/>
        <w:ind w:left="4160" w:firstLine="0"/>
        <w:jc w:val="left"/>
        <w:outlineLvl w:val="2"/>
        <w:rPr>
          <w:rFonts w:ascii="Times New Roman" w:eastAsia="Times New Roman" w:hAnsi="Times New Roman" w:cs="Times New Roman"/>
          <w:b/>
          <w:bCs/>
          <w:color w:val="000000"/>
          <w:kern w:val="0"/>
          <w:sz w:val="28"/>
          <w:szCs w:val="28"/>
          <w:lang w:eastAsia="ru-RU" w:bidi="ru-RU"/>
        </w:rPr>
      </w:pPr>
      <w:bookmarkStart w:id="8" w:name="bookmark8"/>
      <w:r w:rsidRPr="00034195">
        <w:rPr>
          <w:rFonts w:ascii="Times New Roman" w:eastAsia="Times New Roman" w:hAnsi="Times New Roman" w:cs="Times New Roman"/>
          <w:b/>
          <w:bCs/>
          <w:color w:val="000000"/>
          <w:kern w:val="0"/>
          <w:sz w:val="28"/>
          <w:szCs w:val="28"/>
          <w:lang w:eastAsia="ru-RU" w:bidi="ru-RU"/>
        </w:rPr>
        <w:t>Научная новизна</w:t>
      </w:r>
      <w:bookmarkEnd w:id="8"/>
    </w:p>
    <w:p w:rsidR="00034195" w:rsidRPr="00034195" w:rsidRDefault="00034195" w:rsidP="00034195">
      <w:pPr>
        <w:numPr>
          <w:ilvl w:val="0"/>
          <w:numId w:val="33"/>
        </w:numPr>
        <w:tabs>
          <w:tab w:val="clear" w:pos="709"/>
          <w:tab w:val="left" w:pos="7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Составлена нормативная база количественных показателей ОКТ-А (площадь ФАЗ и плотность кровотока) на большом клиническом материале (75 человек, 150 глаз).</w:t>
      </w:r>
    </w:p>
    <w:p w:rsidR="00034195" w:rsidRPr="00034195" w:rsidRDefault="00034195" w:rsidP="00034195">
      <w:pPr>
        <w:numPr>
          <w:ilvl w:val="0"/>
          <w:numId w:val="33"/>
        </w:numPr>
        <w:tabs>
          <w:tab w:val="clear" w:pos="709"/>
          <w:tab w:val="left" w:pos="7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Впервые методом ОКТ-А выявлены микрососудистые изменения в макулярной зоне и определены количественные показатели микроциркуляции у пациентов с СД без клинических проявлений ДР и на разных стадиях ДР.</w:t>
      </w:r>
    </w:p>
    <w:p w:rsidR="00034195" w:rsidRPr="00034195" w:rsidRDefault="00034195" w:rsidP="00034195">
      <w:pPr>
        <w:numPr>
          <w:ilvl w:val="0"/>
          <w:numId w:val="33"/>
        </w:numPr>
        <w:tabs>
          <w:tab w:val="clear" w:pos="709"/>
          <w:tab w:val="left" w:pos="7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Получены комплексные данные гемодинамики и микроциркуляции (с помощью методов ОКТ-А, УЗДС в режимах ЦДК и ИД) у пациентов с ДМО и на фоне антиангиогенной терапии.</w:t>
      </w:r>
    </w:p>
    <w:p w:rsidR="00034195" w:rsidRPr="00034195" w:rsidRDefault="00034195" w:rsidP="00034195">
      <w:pPr>
        <w:numPr>
          <w:ilvl w:val="0"/>
          <w:numId w:val="33"/>
        </w:numPr>
        <w:tabs>
          <w:tab w:val="clear" w:pos="709"/>
          <w:tab w:val="left" w:pos="750"/>
        </w:tabs>
        <w:suppressAutoHyphens w:val="0"/>
        <w:spacing w:after="58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Доказано влияние антиангиогенной терапии на локальную и системную РАС у пациентов с ДМО.</w:t>
      </w:r>
    </w:p>
    <w:p w:rsidR="00034195" w:rsidRPr="00034195" w:rsidRDefault="00034195" w:rsidP="00034195">
      <w:pPr>
        <w:keepNext/>
        <w:keepLines/>
        <w:tabs>
          <w:tab w:val="clear" w:pos="709"/>
        </w:tabs>
        <w:suppressAutoHyphens w:val="0"/>
        <w:spacing w:after="477" w:line="280" w:lineRule="exact"/>
        <w:ind w:left="3580" w:firstLine="0"/>
        <w:jc w:val="left"/>
        <w:outlineLvl w:val="2"/>
        <w:rPr>
          <w:rFonts w:ascii="Times New Roman" w:eastAsia="Times New Roman" w:hAnsi="Times New Roman" w:cs="Times New Roman"/>
          <w:b/>
          <w:bCs/>
          <w:color w:val="000000"/>
          <w:kern w:val="0"/>
          <w:sz w:val="28"/>
          <w:szCs w:val="28"/>
          <w:lang w:eastAsia="ru-RU" w:bidi="ru-RU"/>
        </w:rPr>
      </w:pPr>
      <w:bookmarkStart w:id="9" w:name="bookmark9"/>
      <w:r w:rsidRPr="00034195">
        <w:rPr>
          <w:rFonts w:ascii="Times New Roman" w:eastAsia="Times New Roman" w:hAnsi="Times New Roman" w:cs="Times New Roman"/>
          <w:b/>
          <w:bCs/>
          <w:color w:val="000000"/>
          <w:kern w:val="0"/>
          <w:sz w:val="28"/>
          <w:szCs w:val="28"/>
          <w:lang w:eastAsia="ru-RU" w:bidi="ru-RU"/>
        </w:rPr>
        <w:t>Практическая значимость</w:t>
      </w:r>
      <w:bookmarkEnd w:id="9"/>
    </w:p>
    <w:p w:rsidR="00034195" w:rsidRPr="00034195" w:rsidRDefault="00034195" w:rsidP="00034195">
      <w:pPr>
        <w:numPr>
          <w:ilvl w:val="0"/>
          <w:numId w:val="34"/>
        </w:numPr>
        <w:tabs>
          <w:tab w:val="clear" w:pos="709"/>
          <w:tab w:val="left" w:pos="7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Составлена нормативная база количественных показателей ОКТ-А (площадь ФАЗ, плотность кровотока).</w:t>
      </w:r>
    </w:p>
    <w:p w:rsidR="00034195" w:rsidRPr="00034195" w:rsidRDefault="00034195" w:rsidP="00034195">
      <w:pPr>
        <w:numPr>
          <w:ilvl w:val="0"/>
          <w:numId w:val="34"/>
        </w:numPr>
        <w:tabs>
          <w:tab w:val="clear" w:pos="709"/>
          <w:tab w:val="left" w:pos="7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Включение метода ОКТ-А с определением количественных показателей (плотность кровотока и площадь ФАЗ) в протокол комплексного обследования пациентов с СД позволяет повысить эффективность диагностики нарушений ретинального кровотока у пациентов с СД.</w:t>
      </w:r>
    </w:p>
    <w:p w:rsidR="00034195" w:rsidRPr="00034195" w:rsidRDefault="00034195" w:rsidP="00034195">
      <w:pPr>
        <w:numPr>
          <w:ilvl w:val="0"/>
          <w:numId w:val="34"/>
        </w:numPr>
        <w:tabs>
          <w:tab w:val="clear" w:pos="709"/>
          <w:tab w:val="left" w:pos="7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ОКТ-А является перспективным методом диагностики нарушений микроциркуляции сетчатки при ДР. ОКТ-А является неинвазивным методом, не требующим внутривенного введения красителя, что исключает возможность развития осложнений и нежелательных побочных эффектов и определяет его преимущество для скрининга и мониторинга пациентов с ДР.</w:t>
      </w:r>
    </w:p>
    <w:p w:rsidR="00034195" w:rsidRPr="00034195" w:rsidRDefault="00034195" w:rsidP="00034195">
      <w:pPr>
        <w:numPr>
          <w:ilvl w:val="0"/>
          <w:numId w:val="34"/>
        </w:numPr>
        <w:tabs>
          <w:tab w:val="clear" w:pos="709"/>
          <w:tab w:val="left" w:pos="751"/>
        </w:tabs>
        <w:suppressAutoHyphens w:val="0"/>
        <w:spacing w:after="644" w:line="485"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Доказано отсутствие негативного влияния антиангиогенной терапии на глазной кровоток и микроциркуляцию у пациентов с ДМО с помощью методов ОКТ-А и УЗДС.</w:t>
      </w:r>
    </w:p>
    <w:p w:rsidR="00034195" w:rsidRPr="00034195" w:rsidRDefault="00034195" w:rsidP="00034195">
      <w:pPr>
        <w:keepNext/>
        <w:keepLines/>
        <w:tabs>
          <w:tab w:val="clear" w:pos="709"/>
        </w:tabs>
        <w:suppressAutoHyphens w:val="0"/>
        <w:spacing w:after="477" w:line="280" w:lineRule="exact"/>
        <w:ind w:left="20" w:firstLine="0"/>
        <w:jc w:val="center"/>
        <w:outlineLvl w:val="2"/>
        <w:rPr>
          <w:rFonts w:ascii="Times New Roman" w:eastAsia="Times New Roman" w:hAnsi="Times New Roman" w:cs="Times New Roman"/>
          <w:b/>
          <w:bCs/>
          <w:color w:val="000000"/>
          <w:kern w:val="0"/>
          <w:sz w:val="28"/>
          <w:szCs w:val="28"/>
          <w:lang w:eastAsia="ru-RU" w:bidi="ru-RU"/>
        </w:rPr>
      </w:pPr>
      <w:bookmarkStart w:id="10" w:name="bookmark10"/>
      <w:r w:rsidRPr="00034195">
        <w:rPr>
          <w:rFonts w:ascii="Times New Roman" w:eastAsia="Times New Roman" w:hAnsi="Times New Roman" w:cs="Times New Roman"/>
          <w:b/>
          <w:bCs/>
          <w:color w:val="000000"/>
          <w:kern w:val="0"/>
          <w:sz w:val="28"/>
          <w:szCs w:val="28"/>
          <w:lang w:eastAsia="ru-RU" w:bidi="ru-RU"/>
        </w:rPr>
        <w:t>Методология и методы исследования</w:t>
      </w:r>
      <w:bookmarkEnd w:id="10"/>
    </w:p>
    <w:p w:rsidR="00034195" w:rsidRPr="00034195" w:rsidRDefault="00034195" w:rsidP="00034195">
      <w:pPr>
        <w:tabs>
          <w:tab w:val="clear" w:pos="709"/>
        </w:tabs>
        <w:suppressAutoHyphens w:val="0"/>
        <w:spacing w:after="64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Методологической основой диссертационной работы явилось последовательное применение методов научного познания. Работа выполнена в дизайне проспективного открытого сравнительного нерандомизированного исследования с использованием клинических, инструментальных и статистических методов.</w:t>
      </w:r>
    </w:p>
    <w:p w:rsidR="00034195" w:rsidRPr="00034195" w:rsidRDefault="00034195" w:rsidP="00034195">
      <w:pPr>
        <w:keepNext/>
        <w:keepLines/>
        <w:tabs>
          <w:tab w:val="clear" w:pos="709"/>
        </w:tabs>
        <w:suppressAutoHyphens w:val="0"/>
        <w:spacing w:after="472" w:line="280" w:lineRule="exact"/>
        <w:ind w:left="2400" w:firstLine="0"/>
        <w:jc w:val="left"/>
        <w:outlineLvl w:val="2"/>
        <w:rPr>
          <w:rFonts w:ascii="Times New Roman" w:eastAsia="Times New Roman" w:hAnsi="Times New Roman" w:cs="Times New Roman"/>
          <w:b/>
          <w:bCs/>
          <w:color w:val="000000"/>
          <w:kern w:val="0"/>
          <w:sz w:val="28"/>
          <w:szCs w:val="28"/>
          <w:lang w:eastAsia="ru-RU" w:bidi="ru-RU"/>
        </w:rPr>
      </w:pPr>
      <w:bookmarkStart w:id="11" w:name="bookmark11"/>
      <w:r w:rsidRPr="00034195">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bookmarkEnd w:id="11"/>
    </w:p>
    <w:p w:rsidR="00034195" w:rsidRPr="00034195" w:rsidRDefault="00034195" w:rsidP="00034195">
      <w:pPr>
        <w:numPr>
          <w:ilvl w:val="0"/>
          <w:numId w:val="35"/>
        </w:numPr>
        <w:tabs>
          <w:tab w:val="clear" w:pos="709"/>
          <w:tab w:val="left" w:pos="7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ОКТ-А является чувствительным методом диагностики, мониторинга и прогнозирования микрососудистых изменений в макулярной зоне у больных СД без клинических проявлений ДР.</w:t>
      </w:r>
    </w:p>
    <w:p w:rsidR="00034195" w:rsidRPr="00034195" w:rsidRDefault="00034195" w:rsidP="00034195">
      <w:pPr>
        <w:numPr>
          <w:ilvl w:val="0"/>
          <w:numId w:val="35"/>
        </w:numPr>
        <w:tabs>
          <w:tab w:val="clear" w:pos="709"/>
          <w:tab w:val="left" w:pos="7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Изменения количественных параметров ОКТ-А (площади ФАЗ и плотности кровотока) информативны при ДР и нарастают по мере прогрессирования заболевания.</w:t>
      </w:r>
    </w:p>
    <w:p w:rsidR="00034195" w:rsidRPr="00034195" w:rsidRDefault="00034195" w:rsidP="00034195">
      <w:pPr>
        <w:numPr>
          <w:ilvl w:val="0"/>
          <w:numId w:val="35"/>
        </w:numPr>
        <w:tabs>
          <w:tab w:val="clear" w:pos="709"/>
          <w:tab w:val="left" w:pos="7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Микрососудистые и гемодинамические изменения при ДМО, изученные методами ОКТ-А и УЗДС глаза и орбиты в режимах ЦДК и ИД, свидетельствуют об отсутствии негативного влияния ингибитора ангиогенеза ранибизумаба на микроциркуляцию сетчатки и глазной кровоток.</w:t>
      </w:r>
    </w:p>
    <w:p w:rsidR="00034195" w:rsidRPr="00034195" w:rsidRDefault="00034195" w:rsidP="00034195">
      <w:pPr>
        <w:numPr>
          <w:ilvl w:val="0"/>
          <w:numId w:val="35"/>
        </w:numPr>
        <w:tabs>
          <w:tab w:val="clear" w:pos="709"/>
          <w:tab w:val="left" w:pos="7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sectPr w:rsidR="00034195" w:rsidRPr="00034195">
          <w:pgSz w:w="11900" w:h="16840"/>
          <w:pgMar w:top="1152" w:right="528" w:bottom="1344" w:left="1383" w:header="0" w:footer="3" w:gutter="0"/>
          <w:cols w:space="720"/>
          <w:noEndnote/>
          <w:docGrid w:linePitch="360"/>
        </w:sectPr>
      </w:pPr>
      <w:r w:rsidRPr="00034195">
        <w:rPr>
          <w:rFonts w:ascii="Times New Roman" w:eastAsia="Times New Roman" w:hAnsi="Times New Roman" w:cs="Times New Roman"/>
          <w:color w:val="000000"/>
          <w:kern w:val="0"/>
          <w:sz w:val="28"/>
          <w:szCs w:val="28"/>
          <w:lang w:eastAsia="ru-RU" w:bidi="ru-RU"/>
        </w:rPr>
        <w:t>Изменения концентрации АПФ (снижение концентрации в СЖ и повышение в СК) у пациентов с ДМО на фоне антиангиогенной терапии свидетельствует о влиянии ангиогенных факторов на локальную и системную РАС.</w:t>
      </w:r>
    </w:p>
    <w:p w:rsidR="00034195" w:rsidRPr="00034195" w:rsidRDefault="00034195" w:rsidP="00034195">
      <w:pPr>
        <w:keepNext/>
        <w:keepLines/>
        <w:tabs>
          <w:tab w:val="clear" w:pos="709"/>
        </w:tabs>
        <w:suppressAutoHyphens w:val="0"/>
        <w:spacing w:after="467" w:line="280" w:lineRule="exact"/>
        <w:ind w:left="4960" w:firstLine="0"/>
        <w:jc w:val="left"/>
        <w:outlineLvl w:val="2"/>
        <w:rPr>
          <w:rFonts w:ascii="Times New Roman" w:eastAsia="Times New Roman" w:hAnsi="Times New Roman" w:cs="Times New Roman"/>
          <w:b/>
          <w:bCs/>
          <w:color w:val="000000"/>
          <w:kern w:val="0"/>
          <w:sz w:val="28"/>
          <w:szCs w:val="28"/>
          <w:lang w:eastAsia="ru-RU" w:bidi="ru-RU"/>
        </w:rPr>
      </w:pPr>
      <w:bookmarkStart w:id="12" w:name="bookmark12"/>
      <w:r w:rsidRPr="00034195">
        <w:rPr>
          <w:rFonts w:ascii="Times New Roman" w:eastAsia="Times New Roman" w:hAnsi="Times New Roman" w:cs="Times New Roman"/>
          <w:b/>
          <w:bCs/>
          <w:color w:val="000000"/>
          <w:kern w:val="0"/>
          <w:sz w:val="28"/>
          <w:szCs w:val="28"/>
          <w:lang w:eastAsia="ru-RU" w:bidi="ru-RU"/>
        </w:rPr>
        <w:t>Внедрение</w:t>
      </w:r>
      <w:bookmarkEnd w:id="12"/>
    </w:p>
    <w:p w:rsidR="00034195" w:rsidRPr="00034195" w:rsidRDefault="00034195" w:rsidP="00034195">
      <w:pPr>
        <w:tabs>
          <w:tab w:val="clear" w:pos="709"/>
        </w:tabs>
        <w:suppressAutoHyphens w:val="0"/>
        <w:spacing w:after="58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Результаты настоящего исследования внедрены в клиническую практику отдела патологии сетчатки и зрительного нерва, взрослого консультативно</w:t>
      </w:r>
      <w:r w:rsidRPr="00034195">
        <w:rPr>
          <w:rFonts w:ascii="Times New Roman" w:eastAsia="Times New Roman" w:hAnsi="Times New Roman" w:cs="Times New Roman"/>
          <w:color w:val="000000"/>
          <w:kern w:val="0"/>
          <w:sz w:val="28"/>
          <w:szCs w:val="28"/>
          <w:lang w:eastAsia="ru-RU" w:bidi="ru-RU"/>
        </w:rPr>
        <w:softHyphen/>
        <w:t>поликлинического отделения ФГБУ МНИИ глазных болезней им. Гельмгольца Минздрава России. Материалы диссертации включены в программы лекций для клинических интернов и ординаторов, на курсах повышения квалификации специалистов, сертификационных циклах последипломного образования для врачей-офтальмологов, проводимых на базе ФГБУ МНИИ глазных болезней им. Гельмгольца.</w:t>
      </w:r>
    </w:p>
    <w:p w:rsidR="00034195" w:rsidRPr="00034195" w:rsidRDefault="00034195" w:rsidP="00034195">
      <w:pPr>
        <w:keepNext/>
        <w:keepLines/>
        <w:tabs>
          <w:tab w:val="clear" w:pos="709"/>
        </w:tabs>
        <w:suppressAutoHyphens w:val="0"/>
        <w:spacing w:after="472" w:line="280" w:lineRule="exact"/>
        <w:ind w:left="1660" w:firstLine="0"/>
        <w:jc w:val="left"/>
        <w:outlineLvl w:val="2"/>
        <w:rPr>
          <w:rFonts w:ascii="Times New Roman" w:eastAsia="Times New Roman" w:hAnsi="Times New Roman" w:cs="Times New Roman"/>
          <w:b/>
          <w:bCs/>
          <w:color w:val="000000"/>
          <w:kern w:val="0"/>
          <w:sz w:val="28"/>
          <w:szCs w:val="28"/>
          <w:lang w:eastAsia="ru-RU" w:bidi="ru-RU"/>
        </w:rPr>
      </w:pPr>
      <w:bookmarkStart w:id="13" w:name="bookmark13"/>
      <w:r w:rsidRPr="00034195">
        <w:rPr>
          <w:rFonts w:ascii="Times New Roman" w:eastAsia="Times New Roman" w:hAnsi="Times New Roman" w:cs="Times New Roman"/>
          <w:b/>
          <w:bCs/>
          <w:color w:val="000000"/>
          <w:kern w:val="0"/>
          <w:sz w:val="28"/>
          <w:szCs w:val="28"/>
          <w:lang w:eastAsia="ru-RU" w:bidi="ru-RU"/>
        </w:rPr>
        <w:t>Степень достоверности и апробация результатов работы</w:t>
      </w:r>
      <w:bookmarkEnd w:id="13"/>
    </w:p>
    <w:p w:rsidR="00034195" w:rsidRPr="00034195" w:rsidRDefault="00034195" w:rsidP="0003419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Степень достоверности полученных результатов исследований определяется достаточным и репрезентативным объемом выборок исследований и использованием современных методов обследования. Методы статистической обработки полученных результатов адекватны поставленным задачам.</w:t>
      </w:r>
    </w:p>
    <w:p w:rsidR="00034195" w:rsidRPr="00034195" w:rsidRDefault="00034195" w:rsidP="0003419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 xml:space="preserve">Основные положения диссертации доложены на научно-практической конференции «Реабилитация пациентов с далеко зашедшей стадией диабетической ретинопатии» ФГБУ «НМХЦ им. Н.И. Пирогова» Минздрава России (Москва, 2015), Всероссийской научно-практической конференции с международным участием «IX, X, XI Российский общенациональный офтальмологический форум» (Москва, 2016, 2017, 2018), </w:t>
      </w:r>
      <w:r w:rsidRPr="00034195">
        <w:rPr>
          <w:rFonts w:ascii="Times New Roman" w:eastAsia="Times New Roman" w:hAnsi="Times New Roman" w:cs="Times New Roman"/>
          <w:color w:val="000000"/>
          <w:kern w:val="0"/>
          <w:sz w:val="28"/>
          <w:szCs w:val="28"/>
          <w:lang w:eastAsia="en-US" w:bidi="en-US"/>
        </w:rPr>
        <w:t>4</w:t>
      </w:r>
      <w:r w:rsidRPr="00034195">
        <w:rPr>
          <w:rFonts w:ascii="Times New Roman" w:eastAsia="Times New Roman" w:hAnsi="Times New Roman" w:cs="Times New Roman"/>
          <w:color w:val="000000"/>
          <w:kern w:val="0"/>
          <w:sz w:val="28"/>
          <w:szCs w:val="28"/>
          <w:vertAlign w:val="superscript"/>
          <w:lang w:val="en-US" w:eastAsia="en-US" w:bidi="en-US"/>
        </w:rPr>
        <w:t>th</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International</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Congresson</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OCT</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Angiography</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and</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Advances</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in</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val="en-US" w:eastAsia="en-US" w:bidi="en-US"/>
        </w:rPr>
        <w:t>OCT</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 xml:space="preserve">(Италия, Рим, </w:t>
      </w:r>
      <w:r w:rsidRPr="00034195">
        <w:rPr>
          <w:rFonts w:ascii="Times New Roman" w:eastAsia="Times New Roman" w:hAnsi="Times New Roman" w:cs="Times New Roman"/>
          <w:color w:val="000000"/>
          <w:kern w:val="0"/>
          <w:sz w:val="28"/>
          <w:szCs w:val="28"/>
          <w:lang w:eastAsia="en-US" w:bidi="en-US"/>
        </w:rPr>
        <w:t xml:space="preserve">2016), </w:t>
      </w:r>
      <w:r w:rsidRPr="00034195">
        <w:rPr>
          <w:rFonts w:ascii="Times New Roman" w:eastAsia="Times New Roman" w:hAnsi="Times New Roman" w:cs="Times New Roman"/>
          <w:color w:val="000000"/>
          <w:kern w:val="0"/>
          <w:sz w:val="28"/>
          <w:szCs w:val="28"/>
          <w:lang w:eastAsia="ru-RU" w:bidi="ru-RU"/>
        </w:rPr>
        <w:t>научно</w:t>
      </w:r>
      <w:r w:rsidRPr="00034195">
        <w:rPr>
          <w:rFonts w:ascii="Times New Roman" w:eastAsia="Times New Roman" w:hAnsi="Times New Roman" w:cs="Times New Roman"/>
          <w:color w:val="000000"/>
          <w:kern w:val="0"/>
          <w:sz w:val="28"/>
          <w:szCs w:val="28"/>
          <w:lang w:eastAsia="ru-RU" w:bidi="ru-RU"/>
        </w:rPr>
        <w:softHyphen/>
        <w:t xml:space="preserve">практической конференции «Пролиферативный синдром в офтальмологии» ФГБУ «НМХЦ им. Н.И. Пирогова» Минздрава России (Москва, 2016), XXII, XXIII Международном офтальмологическом конгрессе «Белые Ночи» (Санкт-Петербур, 2016, 2017), Всероссийской школе ОКТ (Москва, 2016), Всероссийской лазерной школе «Нерефракционная лазерная хирургия» в рамках </w:t>
      </w:r>
      <w:r w:rsidRPr="00034195">
        <w:rPr>
          <w:rFonts w:ascii="Times New Roman" w:eastAsia="Times New Roman" w:hAnsi="Times New Roman" w:cs="Times New Roman"/>
          <w:color w:val="000000"/>
          <w:kern w:val="0"/>
          <w:sz w:val="28"/>
          <w:szCs w:val="28"/>
          <w:lang w:val="en-US" w:eastAsia="en-US" w:bidi="en-US"/>
        </w:rPr>
        <w:t>X</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 xml:space="preserve">Российского общенационального офтальмологического форума (Москва, 2017), </w:t>
      </w:r>
      <w:r w:rsidRPr="00034195">
        <w:rPr>
          <w:rFonts w:ascii="Times New Roman" w:eastAsia="Times New Roman" w:hAnsi="Times New Roman" w:cs="Times New Roman"/>
          <w:color w:val="000000"/>
          <w:kern w:val="0"/>
          <w:sz w:val="28"/>
          <w:szCs w:val="28"/>
          <w:lang w:val="en-US" w:eastAsia="en-US" w:bidi="en-US"/>
        </w:rPr>
        <w:t>The</w:t>
      </w:r>
      <w:r w:rsidRPr="00034195">
        <w:rPr>
          <w:rFonts w:ascii="Times New Roman" w:eastAsia="Times New Roman" w:hAnsi="Times New Roman" w:cs="Times New Roman"/>
          <w:color w:val="000000"/>
          <w:kern w:val="0"/>
          <w:sz w:val="28"/>
          <w:szCs w:val="28"/>
          <w:lang w:eastAsia="en-US" w:bidi="en-US"/>
        </w:rPr>
        <w:t xml:space="preserve"> 18</w:t>
      </w:r>
      <w:r w:rsidRPr="00034195">
        <w:rPr>
          <w:rFonts w:ascii="Times New Roman" w:eastAsia="Times New Roman" w:hAnsi="Times New Roman" w:cs="Times New Roman"/>
          <w:color w:val="000000"/>
          <w:kern w:val="0"/>
          <w:sz w:val="28"/>
          <w:szCs w:val="28"/>
          <w:vertAlign w:val="superscript"/>
          <w:lang w:val="en-US" w:eastAsia="en-US" w:bidi="en-US"/>
        </w:rPr>
        <w:t>th</w:t>
      </w:r>
    </w:p>
    <w:p w:rsidR="00034195" w:rsidRPr="00034195" w:rsidRDefault="00034195" w:rsidP="0003419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en-US" w:eastAsia="ru-RU" w:bidi="ru-RU"/>
        </w:rPr>
      </w:pPr>
      <w:r w:rsidRPr="00034195">
        <w:rPr>
          <w:rFonts w:ascii="Times New Roman" w:eastAsia="Times New Roman" w:hAnsi="Times New Roman" w:cs="Times New Roman"/>
          <w:color w:val="000000"/>
          <w:kern w:val="0"/>
          <w:sz w:val="28"/>
          <w:szCs w:val="28"/>
          <w:lang w:val="en-US" w:eastAsia="en-US" w:bidi="en-US"/>
        </w:rPr>
        <w:t xml:space="preserve">European Society of Retina Specialists Congress - EURETINA 2018 </w:t>
      </w:r>
      <w:r w:rsidRPr="00034195">
        <w:rPr>
          <w:rFonts w:ascii="Times New Roman" w:eastAsia="Times New Roman" w:hAnsi="Times New Roman" w:cs="Times New Roman"/>
          <w:color w:val="000000"/>
          <w:kern w:val="0"/>
          <w:sz w:val="28"/>
          <w:szCs w:val="28"/>
          <w:lang w:val="en-US" w:eastAsia="ru-RU" w:bidi="ru-RU"/>
        </w:rPr>
        <w:t>(</w:t>
      </w:r>
      <w:r w:rsidRPr="00034195">
        <w:rPr>
          <w:rFonts w:ascii="Times New Roman" w:eastAsia="Times New Roman" w:hAnsi="Times New Roman" w:cs="Times New Roman"/>
          <w:color w:val="000000"/>
          <w:kern w:val="0"/>
          <w:sz w:val="28"/>
          <w:szCs w:val="28"/>
          <w:lang w:eastAsia="ru-RU" w:bidi="ru-RU"/>
        </w:rPr>
        <w:t>Австрия</w:t>
      </w:r>
      <w:r w:rsidRPr="00034195">
        <w:rPr>
          <w:rFonts w:ascii="Times New Roman" w:eastAsia="Times New Roman" w:hAnsi="Times New Roman" w:cs="Times New Roman"/>
          <w:color w:val="000000"/>
          <w:kern w:val="0"/>
          <w:sz w:val="28"/>
          <w:szCs w:val="28"/>
          <w:lang w:val="en-US" w:eastAsia="ru-RU" w:bidi="ru-RU"/>
        </w:rPr>
        <w:t xml:space="preserve">, </w:t>
      </w:r>
      <w:r w:rsidRPr="00034195">
        <w:rPr>
          <w:rFonts w:ascii="Times New Roman" w:eastAsia="Times New Roman" w:hAnsi="Times New Roman" w:cs="Times New Roman"/>
          <w:color w:val="000000"/>
          <w:kern w:val="0"/>
          <w:sz w:val="28"/>
          <w:szCs w:val="28"/>
          <w:lang w:eastAsia="ru-RU" w:bidi="ru-RU"/>
        </w:rPr>
        <w:t>Вена</w:t>
      </w:r>
      <w:r w:rsidRPr="00034195">
        <w:rPr>
          <w:rFonts w:ascii="Times New Roman" w:eastAsia="Times New Roman" w:hAnsi="Times New Roman" w:cs="Times New Roman"/>
          <w:color w:val="000000"/>
          <w:kern w:val="0"/>
          <w:sz w:val="28"/>
          <w:szCs w:val="28"/>
          <w:lang w:val="en-US" w:eastAsia="ru-RU" w:bidi="ru-RU"/>
        </w:rPr>
        <w:t xml:space="preserve">, </w:t>
      </w:r>
      <w:r w:rsidRPr="00034195">
        <w:rPr>
          <w:rFonts w:ascii="Times New Roman" w:eastAsia="Times New Roman" w:hAnsi="Times New Roman" w:cs="Times New Roman"/>
          <w:color w:val="000000"/>
          <w:kern w:val="0"/>
          <w:sz w:val="28"/>
          <w:szCs w:val="28"/>
          <w:lang w:val="en-US" w:eastAsia="en-US" w:bidi="en-US"/>
        </w:rPr>
        <w:t>2018).</w:t>
      </w:r>
    </w:p>
    <w:p w:rsidR="00034195" w:rsidRPr="00034195" w:rsidRDefault="00034195" w:rsidP="00034195">
      <w:pPr>
        <w:tabs>
          <w:tab w:val="clear" w:pos="709"/>
        </w:tabs>
        <w:suppressAutoHyphens w:val="0"/>
        <w:spacing w:after="58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Апробация диссертационной работы состоялась 11 сентября 2018 года на объединенной научной конференции отделений ФГБУ «Московского НИИ ГБ им. Г ельмгольца» Минздрава России.</w:t>
      </w:r>
    </w:p>
    <w:p w:rsidR="00034195" w:rsidRPr="00034195" w:rsidRDefault="00034195" w:rsidP="00034195">
      <w:pPr>
        <w:keepNext/>
        <w:keepLines/>
        <w:tabs>
          <w:tab w:val="clear" w:pos="709"/>
        </w:tabs>
        <w:suppressAutoHyphens w:val="0"/>
        <w:spacing w:after="473" w:line="280" w:lineRule="exact"/>
        <w:ind w:left="20" w:firstLine="0"/>
        <w:jc w:val="center"/>
        <w:outlineLvl w:val="2"/>
        <w:rPr>
          <w:rFonts w:ascii="Times New Roman" w:eastAsia="Times New Roman" w:hAnsi="Times New Roman" w:cs="Times New Roman"/>
          <w:b/>
          <w:bCs/>
          <w:color w:val="000000"/>
          <w:kern w:val="0"/>
          <w:sz w:val="28"/>
          <w:szCs w:val="28"/>
          <w:lang w:eastAsia="ru-RU" w:bidi="ru-RU"/>
        </w:rPr>
      </w:pPr>
      <w:bookmarkStart w:id="14" w:name="bookmark14"/>
      <w:r w:rsidRPr="00034195">
        <w:rPr>
          <w:rFonts w:ascii="Times New Roman" w:eastAsia="Times New Roman" w:hAnsi="Times New Roman" w:cs="Times New Roman"/>
          <w:b/>
          <w:bCs/>
          <w:color w:val="000000"/>
          <w:kern w:val="0"/>
          <w:sz w:val="28"/>
          <w:szCs w:val="28"/>
          <w:lang w:eastAsia="ru-RU" w:bidi="ru-RU"/>
        </w:rPr>
        <w:t>Публикации</w:t>
      </w:r>
      <w:bookmarkEnd w:id="14"/>
    </w:p>
    <w:p w:rsidR="00034195" w:rsidRPr="00034195" w:rsidRDefault="00034195" w:rsidP="00034195">
      <w:pPr>
        <w:tabs>
          <w:tab w:val="clear" w:pos="709"/>
        </w:tabs>
        <w:suppressAutoHyphens w:val="0"/>
        <w:spacing w:after="584" w:line="485"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По материалам диссертации опубликовано 11 печатных работ, из них 3 - в центральных рецензируемых журналах из списка ВАК.</w:t>
      </w:r>
    </w:p>
    <w:p w:rsidR="00034195" w:rsidRPr="00034195" w:rsidRDefault="00034195" w:rsidP="00034195">
      <w:pPr>
        <w:keepNext/>
        <w:keepLines/>
        <w:tabs>
          <w:tab w:val="clear" w:pos="709"/>
        </w:tabs>
        <w:suppressAutoHyphens w:val="0"/>
        <w:spacing w:after="472" w:line="280" w:lineRule="exact"/>
        <w:ind w:left="20" w:firstLine="0"/>
        <w:jc w:val="center"/>
        <w:outlineLvl w:val="2"/>
        <w:rPr>
          <w:rFonts w:ascii="Times New Roman" w:eastAsia="Times New Roman" w:hAnsi="Times New Roman" w:cs="Times New Roman"/>
          <w:b/>
          <w:bCs/>
          <w:color w:val="000000"/>
          <w:kern w:val="0"/>
          <w:sz w:val="28"/>
          <w:szCs w:val="28"/>
          <w:lang w:eastAsia="ru-RU" w:bidi="ru-RU"/>
        </w:rPr>
      </w:pPr>
      <w:bookmarkStart w:id="15" w:name="bookmark15"/>
      <w:r w:rsidRPr="00034195">
        <w:rPr>
          <w:rFonts w:ascii="Times New Roman" w:eastAsia="Times New Roman" w:hAnsi="Times New Roman" w:cs="Times New Roman"/>
          <w:b/>
          <w:bCs/>
          <w:color w:val="000000"/>
          <w:kern w:val="0"/>
          <w:sz w:val="28"/>
          <w:szCs w:val="28"/>
          <w:lang w:eastAsia="ru-RU" w:bidi="ru-RU"/>
        </w:rPr>
        <w:t>Объем и структура диссертации</w:t>
      </w:r>
      <w:bookmarkEnd w:id="15"/>
    </w:p>
    <w:p w:rsidR="00034195" w:rsidRPr="00034195" w:rsidRDefault="00034195" w:rsidP="0003419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Материал диссертации изложен на 164 страницах машинописного текста.</w:t>
      </w:r>
    </w:p>
    <w:p w:rsidR="00034195" w:rsidRPr="00034195" w:rsidRDefault="00034195" w:rsidP="0003419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Работа состоит из введения, 3 глав (обзора литературы, материалов и методов, результатов собственных исследований), заключения, выводов, практических рекомендаций и списка литературы. Работа содержит 16 таблиц и 15 рисунков. Список литературы включает 407 источников (47 отечественных и 360 зарубежных).</w:t>
      </w:r>
    </w:p>
    <w:p w:rsidR="00440FD4" w:rsidRDefault="00034195" w:rsidP="00034195">
      <w:pPr>
        <w:rPr>
          <w:rFonts w:ascii="Arial Unicode MS" w:eastAsia="Arial Unicode MS" w:hAnsi="Arial Unicode MS" w:cs="Arial Unicode MS"/>
          <w:color w:val="000000"/>
          <w:kern w:val="0"/>
          <w:sz w:val="24"/>
          <w:szCs w:val="24"/>
          <w:lang w:eastAsia="ru-RU" w:bidi="ru-RU"/>
        </w:rPr>
      </w:pPr>
      <w:r w:rsidRPr="00034195">
        <w:rPr>
          <w:rFonts w:ascii="Arial Unicode MS" w:eastAsia="Arial Unicode MS" w:hAnsi="Arial Unicode MS" w:cs="Arial Unicode MS"/>
          <w:color w:val="000000"/>
          <w:kern w:val="0"/>
          <w:sz w:val="24"/>
          <w:szCs w:val="24"/>
          <w:lang w:eastAsia="ru-RU" w:bidi="ru-RU"/>
        </w:rPr>
        <w:t>Диссертация выполнена в отделе патологии сетчатки и зрительного нерва (руководитель - д.м.н., профессор, чл.-корр. РАН В.В. Нероев) совместно с отделом ультразвуковой диагностики (руководитель - профессор, д.м.н. Т.Н. Киселева) и отделом патофизиологии и биохимии (руководитель - профессор, д.б.н. Н.Б. Чеснокова) ФГБУ «Московский научно-исследовательский институт глазных болезней им. Г ельмгольца» Минздрава РФ.</w:t>
      </w:r>
    </w:p>
    <w:p w:rsidR="00034195" w:rsidRDefault="00034195" w:rsidP="00034195">
      <w:pPr>
        <w:rPr>
          <w:rFonts w:ascii="Arial Unicode MS" w:eastAsia="Arial Unicode MS" w:hAnsi="Arial Unicode MS" w:cs="Arial Unicode MS"/>
          <w:color w:val="000000"/>
          <w:kern w:val="0"/>
          <w:sz w:val="24"/>
          <w:szCs w:val="24"/>
          <w:lang w:eastAsia="ru-RU" w:bidi="ru-RU"/>
        </w:rPr>
      </w:pPr>
    </w:p>
    <w:p w:rsidR="00034195" w:rsidRDefault="00034195" w:rsidP="00034195">
      <w:pPr>
        <w:rPr>
          <w:rFonts w:ascii="Arial Unicode MS" w:eastAsia="Arial Unicode MS" w:hAnsi="Arial Unicode MS" w:cs="Arial Unicode MS"/>
          <w:color w:val="000000"/>
          <w:kern w:val="0"/>
          <w:sz w:val="24"/>
          <w:szCs w:val="24"/>
          <w:lang w:eastAsia="ru-RU" w:bidi="ru-RU"/>
        </w:rPr>
      </w:pPr>
    </w:p>
    <w:p w:rsidR="00034195" w:rsidRDefault="00034195" w:rsidP="00034195">
      <w:pPr>
        <w:rPr>
          <w:rFonts w:ascii="Arial Unicode MS" w:eastAsia="Arial Unicode MS" w:hAnsi="Arial Unicode MS" w:cs="Arial Unicode MS"/>
          <w:color w:val="000000"/>
          <w:kern w:val="0"/>
          <w:sz w:val="24"/>
          <w:szCs w:val="24"/>
          <w:lang w:eastAsia="ru-RU" w:bidi="ru-RU"/>
        </w:rPr>
      </w:pPr>
    </w:p>
    <w:p w:rsidR="00034195" w:rsidRPr="00034195" w:rsidRDefault="00034195" w:rsidP="00034195">
      <w:pPr>
        <w:keepNext/>
        <w:keepLines/>
        <w:tabs>
          <w:tab w:val="clear" w:pos="709"/>
        </w:tabs>
        <w:suppressAutoHyphens w:val="0"/>
        <w:spacing w:after="477" w:line="280" w:lineRule="exact"/>
        <w:ind w:left="4540" w:firstLine="0"/>
        <w:jc w:val="left"/>
        <w:outlineLvl w:val="2"/>
        <w:rPr>
          <w:rFonts w:ascii="Times New Roman" w:eastAsia="Times New Roman" w:hAnsi="Times New Roman" w:cs="Times New Roman"/>
          <w:b/>
          <w:bCs/>
          <w:kern w:val="0"/>
          <w:sz w:val="28"/>
          <w:szCs w:val="28"/>
          <w:lang w:eastAsia="ru-RU" w:bidi="ru-RU"/>
        </w:rPr>
      </w:pPr>
      <w:bookmarkStart w:id="16" w:name="bookmark46"/>
      <w:r w:rsidRPr="00034195">
        <w:rPr>
          <w:rFonts w:ascii="Times New Roman" w:eastAsia="Times New Roman" w:hAnsi="Times New Roman" w:cs="Times New Roman"/>
          <w:b/>
          <w:bCs/>
          <w:color w:val="000000"/>
          <w:kern w:val="0"/>
          <w:sz w:val="28"/>
          <w:szCs w:val="28"/>
          <w:lang w:eastAsia="ru-RU" w:bidi="ru-RU"/>
        </w:rPr>
        <w:t>ВЫВОДЫ</w:t>
      </w:r>
      <w:bookmarkEnd w:id="16"/>
    </w:p>
    <w:p w:rsidR="00034195" w:rsidRPr="00034195" w:rsidRDefault="00034195" w:rsidP="00034195">
      <w:pPr>
        <w:numPr>
          <w:ilvl w:val="0"/>
          <w:numId w:val="36"/>
        </w:numPr>
        <w:tabs>
          <w:tab w:val="clear" w:pos="709"/>
          <w:tab w:val="left" w:pos="753"/>
        </w:tabs>
        <w:suppressAutoHyphens w:val="0"/>
        <w:spacing w:after="0" w:line="480" w:lineRule="exact"/>
        <w:ind w:left="760" w:hanging="360"/>
        <w:jc w:val="left"/>
        <w:rPr>
          <w:rFonts w:ascii="Times New Roman" w:eastAsia="Times New Roman" w:hAnsi="Times New Roman" w:cs="Times New Roman"/>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Сформирована нормативная база количественных показателей ОКТ-А (площадь ФАЗ и плотность кровотока) на большом клиническом материале (150 глаз).</w:t>
      </w:r>
    </w:p>
    <w:p w:rsidR="00034195" w:rsidRPr="00034195" w:rsidRDefault="00034195" w:rsidP="00034195">
      <w:pPr>
        <w:numPr>
          <w:ilvl w:val="0"/>
          <w:numId w:val="36"/>
        </w:numPr>
        <w:tabs>
          <w:tab w:val="clear" w:pos="709"/>
          <w:tab w:val="left" w:pos="753"/>
        </w:tabs>
        <w:suppressAutoHyphens w:val="0"/>
        <w:spacing w:after="0" w:line="480" w:lineRule="exact"/>
        <w:ind w:left="760" w:hanging="360"/>
        <w:jc w:val="left"/>
        <w:rPr>
          <w:rFonts w:ascii="Times New Roman" w:eastAsia="Times New Roman" w:hAnsi="Times New Roman" w:cs="Times New Roman"/>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ОКТ-А позволяет выявлять микрососудистые изменения в макулярной зоне при СД даже при отсутствии клинических проявлений ДР на глазном дне. Площадь ФАЗ при СД без ДР была на 23% выше контрольных значений. Среднее снижение плотности кровотока при СД без ДР было ниже показателей в группе контроля на 4%.</w:t>
      </w:r>
    </w:p>
    <w:p w:rsidR="00034195" w:rsidRPr="00034195" w:rsidRDefault="00034195" w:rsidP="00034195">
      <w:pPr>
        <w:numPr>
          <w:ilvl w:val="0"/>
          <w:numId w:val="36"/>
        </w:numPr>
        <w:tabs>
          <w:tab w:val="clear" w:pos="709"/>
          <w:tab w:val="left" w:pos="753"/>
        </w:tabs>
        <w:suppressAutoHyphens w:val="0"/>
        <w:spacing w:after="0" w:line="480" w:lineRule="exact"/>
        <w:ind w:left="760" w:hanging="360"/>
        <w:jc w:val="left"/>
        <w:rPr>
          <w:rFonts w:ascii="Times New Roman" w:eastAsia="Times New Roman" w:hAnsi="Times New Roman" w:cs="Times New Roman"/>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Маркерами изменений микроциркуляторного русла сетчатки при СД являются качественные и количественные изменения в ФАЗ и снижение плотности капиллярной сети, которые увеличиваются по мере прогрессирования заболевания. Площадь ФАЗ при НПДР была на 27% выше контрольных значений, при ПреПДР - на 54%, при ПДР - на 58%. Среднее снижение плотности кровотока было ниже показателей в группе контроля: при НПДР на 6%, ПреПДР - на 15%, ПДР - на 17%.</w:t>
      </w:r>
    </w:p>
    <w:p w:rsidR="00034195" w:rsidRPr="00034195" w:rsidRDefault="00034195" w:rsidP="00034195">
      <w:pPr>
        <w:numPr>
          <w:ilvl w:val="0"/>
          <w:numId w:val="36"/>
        </w:numPr>
        <w:tabs>
          <w:tab w:val="clear" w:pos="709"/>
          <w:tab w:val="left" w:pos="753"/>
        </w:tabs>
        <w:suppressAutoHyphens w:val="0"/>
        <w:spacing w:after="0" w:line="480" w:lineRule="exact"/>
        <w:ind w:left="760" w:hanging="360"/>
        <w:jc w:val="left"/>
        <w:rPr>
          <w:rFonts w:ascii="Times New Roman" w:eastAsia="Times New Roman" w:hAnsi="Times New Roman" w:cs="Times New Roman"/>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 xml:space="preserve">С помощью ОКТ-А и УЗДС в режимах ЦДК и ИД установлены особенности микроциркуляции и глазного кровотока у пациентов с ДМО. Исходно по данным ОКТ-А количественные показатели состояния микроциркуляторного русла при ДМО были достоверно ниже контрольных значений. По данным ЦДК до лечения в ЦАС регистрировали выраженное снижение </w:t>
      </w:r>
      <w:r w:rsidRPr="00034195">
        <w:rPr>
          <w:rFonts w:ascii="Times New Roman" w:eastAsia="Times New Roman" w:hAnsi="Times New Roman" w:cs="Times New Roman"/>
          <w:color w:val="000000"/>
          <w:kern w:val="0"/>
          <w:sz w:val="28"/>
          <w:szCs w:val="28"/>
          <w:lang w:val="en-US" w:eastAsia="en-US" w:bidi="en-US"/>
        </w:rPr>
        <w:t>V</w:t>
      </w:r>
      <w:r w:rsidRPr="00034195">
        <w:rPr>
          <w:rFonts w:ascii="Times New Roman" w:eastAsia="Times New Roman" w:hAnsi="Times New Roman" w:cs="Times New Roman"/>
          <w:color w:val="000000"/>
          <w:kern w:val="0"/>
          <w:sz w:val="28"/>
          <w:szCs w:val="28"/>
          <w:vertAlign w:val="subscript"/>
          <w:lang w:val="en-US" w:eastAsia="en-US" w:bidi="en-US"/>
        </w:rPr>
        <w:t>s</w:t>
      </w:r>
      <w:r w:rsidRPr="00034195">
        <w:rPr>
          <w:rFonts w:ascii="Times New Roman" w:eastAsia="Times New Roman" w:hAnsi="Times New Roman" w:cs="Times New Roman"/>
          <w:color w:val="000000"/>
          <w:kern w:val="0"/>
          <w:sz w:val="28"/>
          <w:szCs w:val="28"/>
          <w:lang w:val="en-US" w:eastAsia="en-US" w:bidi="en-US"/>
        </w:rPr>
        <w:t>yst</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 xml:space="preserve">и </w:t>
      </w:r>
      <w:r w:rsidRPr="00034195">
        <w:rPr>
          <w:rFonts w:ascii="Times New Roman" w:eastAsia="Times New Roman" w:hAnsi="Times New Roman" w:cs="Times New Roman"/>
          <w:color w:val="000000"/>
          <w:kern w:val="0"/>
          <w:sz w:val="28"/>
          <w:szCs w:val="28"/>
          <w:lang w:val="en-US" w:eastAsia="en-US" w:bidi="en-US"/>
        </w:rPr>
        <w:t>Vdiast</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 xml:space="preserve">повышение </w:t>
      </w:r>
      <w:r w:rsidRPr="00034195">
        <w:rPr>
          <w:rFonts w:ascii="Times New Roman" w:eastAsia="Times New Roman" w:hAnsi="Times New Roman" w:cs="Times New Roman"/>
          <w:color w:val="000000"/>
          <w:kern w:val="0"/>
          <w:sz w:val="28"/>
          <w:szCs w:val="28"/>
          <w:lang w:val="en-US" w:eastAsia="en-US" w:bidi="en-US"/>
        </w:rPr>
        <w:t>RI</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 xml:space="preserve">на обоих глазах. В ГА исходно показатели </w:t>
      </w:r>
      <w:r w:rsidRPr="00034195">
        <w:rPr>
          <w:rFonts w:ascii="Times New Roman" w:eastAsia="Times New Roman" w:hAnsi="Times New Roman" w:cs="Times New Roman"/>
          <w:color w:val="000000"/>
          <w:kern w:val="0"/>
          <w:sz w:val="28"/>
          <w:szCs w:val="28"/>
          <w:lang w:val="en-US" w:eastAsia="en-US" w:bidi="en-US"/>
        </w:rPr>
        <w:t>Vsyst</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на глазах с ДМО в среднем были выше, чем на парном глазу и у здоровых лиц.</w:t>
      </w:r>
    </w:p>
    <w:p w:rsidR="00034195" w:rsidRPr="00034195" w:rsidRDefault="00034195" w:rsidP="00034195">
      <w:pPr>
        <w:numPr>
          <w:ilvl w:val="0"/>
          <w:numId w:val="36"/>
        </w:numPr>
        <w:tabs>
          <w:tab w:val="clear" w:pos="709"/>
          <w:tab w:val="left" w:pos="753"/>
        </w:tabs>
        <w:suppressAutoHyphens w:val="0"/>
        <w:spacing w:after="0" w:line="480" w:lineRule="exact"/>
        <w:ind w:left="760" w:hanging="360"/>
        <w:jc w:val="left"/>
        <w:rPr>
          <w:rFonts w:ascii="Times New Roman" w:eastAsia="Times New Roman" w:hAnsi="Times New Roman" w:cs="Times New Roman"/>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 xml:space="preserve">Динамическое наблюдение в течение 1 месяца после ИВВ ранибизумаба не выявило негативного влияния ингибитора ангиогенеза ранибизумаба на микроциркуляцию сетчатки и глазной кровоток. Регистрировали улучшение гемодинамики в ЦАС (повышение </w:t>
      </w:r>
      <w:r w:rsidRPr="00034195">
        <w:rPr>
          <w:rFonts w:ascii="Times New Roman" w:eastAsia="Times New Roman" w:hAnsi="Times New Roman" w:cs="Times New Roman"/>
          <w:color w:val="000000"/>
          <w:kern w:val="0"/>
          <w:sz w:val="28"/>
          <w:szCs w:val="28"/>
          <w:lang w:val="en-US" w:eastAsia="en-US" w:bidi="en-US"/>
        </w:rPr>
        <w:t>V</w:t>
      </w:r>
      <w:r w:rsidRPr="00034195">
        <w:rPr>
          <w:rFonts w:ascii="Times New Roman" w:eastAsia="Times New Roman" w:hAnsi="Times New Roman" w:cs="Times New Roman"/>
          <w:color w:val="000000"/>
          <w:kern w:val="0"/>
          <w:sz w:val="28"/>
          <w:szCs w:val="28"/>
          <w:vertAlign w:val="subscript"/>
          <w:lang w:val="en-US" w:eastAsia="en-US" w:bidi="en-US"/>
        </w:rPr>
        <w:t>syst</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 xml:space="preserve">на 9%, </w:t>
      </w:r>
      <w:r w:rsidRPr="00034195">
        <w:rPr>
          <w:rFonts w:ascii="Times New Roman" w:eastAsia="Times New Roman" w:hAnsi="Times New Roman" w:cs="Times New Roman"/>
          <w:color w:val="000000"/>
          <w:kern w:val="0"/>
          <w:sz w:val="28"/>
          <w:szCs w:val="28"/>
          <w:lang w:val="en-US" w:eastAsia="en-US" w:bidi="en-US"/>
        </w:rPr>
        <w:t>V</w:t>
      </w:r>
      <w:r w:rsidRPr="00034195">
        <w:rPr>
          <w:rFonts w:ascii="Times New Roman" w:eastAsia="Times New Roman" w:hAnsi="Times New Roman" w:cs="Times New Roman"/>
          <w:color w:val="000000"/>
          <w:kern w:val="0"/>
          <w:sz w:val="28"/>
          <w:szCs w:val="28"/>
          <w:vertAlign w:val="subscript"/>
          <w:lang w:val="en-US" w:eastAsia="en-US" w:bidi="en-US"/>
        </w:rPr>
        <w:t>diast</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 xml:space="preserve">на 50% и снижение </w:t>
      </w:r>
      <w:r w:rsidRPr="00034195">
        <w:rPr>
          <w:rFonts w:ascii="Times New Roman" w:eastAsia="Times New Roman" w:hAnsi="Times New Roman" w:cs="Times New Roman"/>
          <w:color w:val="000000"/>
          <w:kern w:val="0"/>
          <w:sz w:val="28"/>
          <w:szCs w:val="28"/>
          <w:lang w:val="en-US" w:eastAsia="en-US" w:bidi="en-US"/>
        </w:rPr>
        <w:t>RI</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 xml:space="preserve">на обоих глазах), нормализацию кровотока в ГА (снижение исходно повышенных </w:t>
      </w:r>
      <w:r w:rsidRPr="00034195">
        <w:rPr>
          <w:rFonts w:ascii="Times New Roman" w:eastAsia="Times New Roman" w:hAnsi="Times New Roman" w:cs="Times New Roman"/>
          <w:color w:val="000000"/>
          <w:kern w:val="0"/>
          <w:sz w:val="28"/>
          <w:szCs w:val="28"/>
          <w:lang w:val="en-US" w:eastAsia="en-US" w:bidi="en-US"/>
        </w:rPr>
        <w:t>V</w:t>
      </w:r>
      <w:r w:rsidRPr="00034195">
        <w:rPr>
          <w:rFonts w:ascii="Times New Roman" w:eastAsia="Times New Roman" w:hAnsi="Times New Roman" w:cs="Times New Roman"/>
          <w:color w:val="000000"/>
          <w:kern w:val="0"/>
          <w:sz w:val="28"/>
          <w:szCs w:val="28"/>
          <w:vertAlign w:val="subscript"/>
          <w:lang w:val="en-US" w:eastAsia="en-US" w:bidi="en-US"/>
        </w:rPr>
        <w:t>s</w:t>
      </w:r>
      <w:r w:rsidRPr="00034195">
        <w:rPr>
          <w:rFonts w:ascii="Times New Roman" w:eastAsia="Times New Roman" w:hAnsi="Times New Roman" w:cs="Times New Roman"/>
          <w:color w:val="000000"/>
          <w:kern w:val="0"/>
          <w:sz w:val="28"/>
          <w:szCs w:val="28"/>
          <w:lang w:val="en-US" w:eastAsia="en-US" w:bidi="en-US"/>
        </w:rPr>
        <w:t>yst</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 xml:space="preserve">на 16% и </w:t>
      </w:r>
      <w:r w:rsidRPr="00034195">
        <w:rPr>
          <w:rFonts w:ascii="Times New Roman" w:eastAsia="Times New Roman" w:hAnsi="Times New Roman" w:cs="Times New Roman"/>
          <w:color w:val="000000"/>
          <w:kern w:val="0"/>
          <w:sz w:val="28"/>
          <w:szCs w:val="28"/>
          <w:lang w:val="en-US" w:eastAsia="en-US" w:bidi="en-US"/>
        </w:rPr>
        <w:t>RI</w:t>
      </w:r>
      <w:r w:rsidRPr="00034195">
        <w:rPr>
          <w:rFonts w:ascii="Times New Roman" w:eastAsia="Times New Roman" w:hAnsi="Times New Roman" w:cs="Times New Roman"/>
          <w:color w:val="000000"/>
          <w:kern w:val="0"/>
          <w:sz w:val="28"/>
          <w:szCs w:val="28"/>
          <w:lang w:eastAsia="en-US" w:bidi="en-US"/>
        </w:rPr>
        <w:t xml:space="preserve"> </w:t>
      </w:r>
      <w:r w:rsidRPr="00034195">
        <w:rPr>
          <w:rFonts w:ascii="Times New Roman" w:eastAsia="Times New Roman" w:hAnsi="Times New Roman" w:cs="Times New Roman"/>
          <w:color w:val="000000"/>
          <w:kern w:val="0"/>
          <w:sz w:val="28"/>
          <w:szCs w:val="28"/>
          <w:lang w:eastAsia="ru-RU" w:bidi="ru-RU"/>
        </w:rPr>
        <w:t>в ГА на глазу с ДМО) и отсутствие выраженных изменений плотности микроциркуляторного русла и площади ФАЗ, что может свидетельствовать об улучшении гемодинамических показателей на фоне резорбции отека.</w:t>
      </w:r>
    </w:p>
    <w:p w:rsidR="00034195" w:rsidRPr="00034195" w:rsidRDefault="00034195" w:rsidP="00034195">
      <w:pPr>
        <w:numPr>
          <w:ilvl w:val="0"/>
          <w:numId w:val="36"/>
        </w:numPr>
        <w:tabs>
          <w:tab w:val="clear" w:pos="709"/>
          <w:tab w:val="left" w:pos="748"/>
        </w:tabs>
        <w:suppressAutoHyphens w:val="0"/>
        <w:spacing w:after="0" w:line="480" w:lineRule="exact"/>
        <w:ind w:left="760" w:hanging="360"/>
        <w:jc w:val="left"/>
        <w:rPr>
          <w:rFonts w:ascii="Times New Roman" w:eastAsia="Times New Roman" w:hAnsi="Times New Roman" w:cs="Times New Roman"/>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Получены новые данные, касающиеся содержания АПФ в СК и СЖ у пациентов с ДМО: снижение концентрации АПФ в СК в 2,5 раза, повышение содержания АПФ в СЖ в 1,8 раза. Выявленные изменения концентрации АПФ у больных с ДМО могут обсуждаться в качестве нового дополнительного прогностического критерия развития макулярного отека у больных с ДР.</w:t>
      </w:r>
    </w:p>
    <w:p w:rsidR="00034195" w:rsidRPr="00034195" w:rsidRDefault="00034195" w:rsidP="00034195">
      <w:pPr>
        <w:numPr>
          <w:ilvl w:val="0"/>
          <w:numId w:val="36"/>
        </w:numPr>
        <w:tabs>
          <w:tab w:val="clear" w:pos="709"/>
          <w:tab w:val="left" w:pos="748"/>
        </w:tabs>
        <w:suppressAutoHyphens w:val="0"/>
        <w:spacing w:after="580" w:line="480" w:lineRule="exact"/>
        <w:ind w:left="760" w:hanging="360"/>
        <w:jc w:val="left"/>
        <w:rPr>
          <w:rFonts w:ascii="Times New Roman" w:eastAsia="Times New Roman" w:hAnsi="Times New Roman" w:cs="Times New Roman"/>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Впервые показано, что антиангиогенная терапия при ДМО оказывает нормализующее влияние на содержание АПФ в СЖ и СК (снижение концентрации в СЖ в 1,5 раза и повышение в СК в 1,3 раза от исходной), что подтверждает взаимодействие РАС и системы проангиогенных факторов.</w:t>
      </w:r>
    </w:p>
    <w:p w:rsidR="00034195" w:rsidRPr="00034195" w:rsidRDefault="00034195" w:rsidP="00034195">
      <w:pPr>
        <w:keepNext/>
        <w:keepLines/>
        <w:tabs>
          <w:tab w:val="clear" w:pos="709"/>
        </w:tabs>
        <w:suppressAutoHyphens w:val="0"/>
        <w:spacing w:after="472" w:line="280" w:lineRule="exact"/>
        <w:ind w:left="2720" w:firstLine="0"/>
        <w:jc w:val="left"/>
        <w:outlineLvl w:val="2"/>
        <w:rPr>
          <w:rFonts w:ascii="Times New Roman" w:eastAsia="Times New Roman" w:hAnsi="Times New Roman" w:cs="Times New Roman"/>
          <w:b/>
          <w:bCs/>
          <w:kern w:val="0"/>
          <w:sz w:val="28"/>
          <w:szCs w:val="28"/>
          <w:lang w:eastAsia="ru-RU" w:bidi="ru-RU"/>
        </w:rPr>
      </w:pPr>
      <w:bookmarkStart w:id="17" w:name="bookmark47"/>
      <w:r w:rsidRPr="00034195">
        <w:rPr>
          <w:rFonts w:ascii="Times New Roman" w:eastAsia="Times New Roman" w:hAnsi="Times New Roman" w:cs="Times New Roman"/>
          <w:b/>
          <w:bCs/>
          <w:color w:val="000000"/>
          <w:kern w:val="0"/>
          <w:sz w:val="28"/>
          <w:szCs w:val="28"/>
          <w:lang w:eastAsia="ru-RU" w:bidi="ru-RU"/>
        </w:rPr>
        <w:t>ПРАКТИЧЕСКИЕ РЕКОМЕНДАЦИИ</w:t>
      </w:r>
      <w:bookmarkEnd w:id="17"/>
    </w:p>
    <w:p w:rsidR="00034195" w:rsidRPr="00034195" w:rsidRDefault="00034195" w:rsidP="00034195">
      <w:pPr>
        <w:numPr>
          <w:ilvl w:val="0"/>
          <w:numId w:val="37"/>
        </w:numPr>
        <w:tabs>
          <w:tab w:val="clear" w:pos="709"/>
          <w:tab w:val="left" w:pos="748"/>
        </w:tabs>
        <w:suppressAutoHyphens w:val="0"/>
        <w:spacing w:after="0" w:line="480" w:lineRule="exact"/>
        <w:ind w:left="760" w:firstLine="0"/>
        <w:jc w:val="left"/>
        <w:rPr>
          <w:rFonts w:ascii="Times New Roman" w:eastAsia="Times New Roman" w:hAnsi="Times New Roman" w:cs="Times New Roman"/>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ОКТ-А является неинвазивным, доступным методом ранней диагностики макулярной патологии, который позволяет детально визуализировать сосуды сетчатки и микроциркуляторное русло без эффектов ликеджа красителя и тканевого прокрашивания.</w:t>
      </w:r>
    </w:p>
    <w:p w:rsidR="00034195" w:rsidRPr="00034195" w:rsidRDefault="00034195" w:rsidP="00034195">
      <w:pPr>
        <w:numPr>
          <w:ilvl w:val="0"/>
          <w:numId w:val="37"/>
        </w:numPr>
        <w:tabs>
          <w:tab w:val="clear" w:pos="709"/>
          <w:tab w:val="left" w:pos="748"/>
        </w:tabs>
        <w:suppressAutoHyphens w:val="0"/>
        <w:spacing w:after="0" w:line="480" w:lineRule="exact"/>
        <w:ind w:left="760" w:firstLine="0"/>
        <w:jc w:val="left"/>
        <w:rPr>
          <w:rFonts w:ascii="Times New Roman" w:eastAsia="Times New Roman" w:hAnsi="Times New Roman" w:cs="Times New Roman"/>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При первичном осмотре офтальмологом пациентов с СД рекомендовано, помимо стандартного офтальмологического обследования, выполнение ОКТ-А с целью определения состояния микроциркуляторного русла сетчатки, ранней диагностики ДР и возможности последующего мониторинга изменений на глазном дне.</w:t>
      </w:r>
    </w:p>
    <w:p w:rsidR="00034195" w:rsidRPr="00034195" w:rsidRDefault="00034195" w:rsidP="00034195">
      <w:pPr>
        <w:numPr>
          <w:ilvl w:val="0"/>
          <w:numId w:val="37"/>
        </w:numPr>
        <w:tabs>
          <w:tab w:val="clear" w:pos="709"/>
          <w:tab w:val="left" w:pos="748"/>
        </w:tabs>
        <w:suppressAutoHyphens w:val="0"/>
        <w:spacing w:after="0" w:line="480" w:lineRule="exact"/>
        <w:ind w:left="760" w:firstLine="0"/>
        <w:jc w:val="left"/>
        <w:rPr>
          <w:rFonts w:ascii="Times New Roman" w:eastAsia="Times New Roman" w:hAnsi="Times New Roman" w:cs="Times New Roman"/>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При динамическом наблюдении пациентов с ДР рекомендовано проводить качественную и количественную ОКТ-ангиографическую оценку микрососудистых изменений в макулярной зоне (измерение площади ФАЗ и плотности кровотока) для объективной оценки течения заболевания.</w:t>
      </w:r>
    </w:p>
    <w:p w:rsidR="00034195" w:rsidRPr="00034195" w:rsidRDefault="00034195" w:rsidP="00034195">
      <w:pPr>
        <w:numPr>
          <w:ilvl w:val="0"/>
          <w:numId w:val="37"/>
        </w:numPr>
        <w:tabs>
          <w:tab w:val="clear" w:pos="709"/>
          <w:tab w:val="left" w:pos="757"/>
        </w:tabs>
        <w:suppressAutoHyphens w:val="0"/>
        <w:spacing w:after="0" w:line="480" w:lineRule="exact"/>
        <w:ind w:left="760" w:firstLine="0"/>
        <w:jc w:val="left"/>
        <w:rPr>
          <w:rFonts w:ascii="Times New Roman" w:eastAsia="Times New Roman" w:hAnsi="Times New Roman" w:cs="Times New Roman"/>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Качество полученного при ОКТ-А изображения влияет на результаты исследования. Это необходимо учитывать при обследовании пациентов с недостаточно прозрачными оптическими средами. Качество снимков ниже 60% занижает параметры количественной оценки микроциркуляции в силу затемнения зон, соответствующих микрососудистому рисунку.</w:t>
      </w:r>
    </w:p>
    <w:p w:rsidR="00034195" w:rsidRPr="00034195" w:rsidRDefault="00034195" w:rsidP="00034195">
      <w:pPr>
        <w:numPr>
          <w:ilvl w:val="0"/>
          <w:numId w:val="37"/>
        </w:numPr>
        <w:tabs>
          <w:tab w:val="clear" w:pos="709"/>
          <w:tab w:val="left" w:pos="757"/>
        </w:tabs>
        <w:suppressAutoHyphens w:val="0"/>
        <w:spacing w:after="0" w:line="480" w:lineRule="exact"/>
        <w:ind w:left="760" w:firstLine="0"/>
        <w:jc w:val="left"/>
        <w:rPr>
          <w:rFonts w:ascii="Times New Roman" w:eastAsia="Times New Roman" w:hAnsi="Times New Roman" w:cs="Times New Roman"/>
          <w:kern w:val="0"/>
          <w:sz w:val="28"/>
          <w:szCs w:val="28"/>
          <w:lang w:eastAsia="ru-RU" w:bidi="ru-RU"/>
        </w:rPr>
      </w:pPr>
      <w:r w:rsidRPr="00034195">
        <w:rPr>
          <w:rFonts w:ascii="Times New Roman" w:eastAsia="Times New Roman" w:hAnsi="Times New Roman" w:cs="Times New Roman"/>
          <w:color w:val="000000"/>
          <w:kern w:val="0"/>
          <w:sz w:val="28"/>
          <w:szCs w:val="28"/>
          <w:lang w:eastAsia="ru-RU" w:bidi="ru-RU"/>
        </w:rPr>
        <w:t>ФАЗ имеет большую вариабельность размеров, которая наблюдается даже у здоровых лиц. Индивидуальную вариабельность данного показателя необходимо учитывать при клиническом анализе полученных данных.</w:t>
      </w:r>
    </w:p>
    <w:p w:rsidR="00034195" w:rsidRPr="00034195" w:rsidRDefault="00034195" w:rsidP="00034195">
      <w:r w:rsidRPr="00034195">
        <w:rPr>
          <w:rFonts w:ascii="Arial Unicode MS" w:eastAsia="Arial Unicode MS" w:hAnsi="Arial Unicode MS" w:cs="Arial Unicode MS"/>
          <w:color w:val="000000"/>
          <w:kern w:val="0"/>
          <w:sz w:val="24"/>
          <w:szCs w:val="24"/>
          <w:lang w:eastAsia="ru-RU" w:bidi="ru-RU"/>
        </w:rPr>
        <w:t>ОКТ-А у пациентов с ДМО позволяет получить дополнительную информацию о состоянии микроциркуляторного русла сетчатки в макулярной зоне и прогнозировать эффективность лечения ингибиторами ангиогенеза.</w:t>
      </w:r>
    </w:p>
    <w:sectPr w:rsidR="00034195" w:rsidRPr="00034195" w:rsidSect="006245BA">
      <w:headerReference w:type="default" r:id="rId11"/>
      <w:footerReference w:type="even" r:id="rId12"/>
      <w:footerReference w:type="default" r:id="rId13"/>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36" w:rsidRDefault="000E0336">
      <w:pPr>
        <w:spacing w:after="0" w:line="240" w:lineRule="auto"/>
      </w:pPr>
      <w:r>
        <w:separator/>
      </w:r>
    </w:p>
  </w:endnote>
  <w:endnote w:type="continuationSeparator" w:id="0">
    <w:p w:rsidR="000E0336" w:rsidRDefault="000E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195" w:rsidRDefault="00034195">
    <w:pPr>
      <w:rPr>
        <w:sz w:val="2"/>
        <w:szCs w:val="2"/>
      </w:rPr>
    </w:pPr>
    <w:r w:rsidRPr="0072694F">
      <w:rPr>
        <w:sz w:val="24"/>
        <w:szCs w:val="24"/>
        <w:lang w:bidi="ru-RU"/>
      </w:rPr>
      <w:pict>
        <v:shapetype id="_x0000_t202" coordsize="21600,21600" o:spt="202" path="m,l,21600r21600,l21600,xe">
          <v:stroke joinstyle="miter"/>
          <v:path gradientshapeok="t" o:connecttype="rect"/>
        </v:shapetype>
        <v:shape id="_x0000_s609911" type="#_x0000_t202" style="position:absolute;left:0;text-align:left;margin-left:314.1pt;margin-top:807.4pt;width:9.6pt;height:6.95pt;z-index:-251614208;mso-wrap-style:none;mso-wrap-distance-left:5pt;mso-wrap-distance-right:5pt;mso-position-horizontal-relative:page;mso-position-vertical-relative:page" wrapcoords="0 0" filled="f" stroked="f">
          <v:textbox style="mso-fit-shape-to-text:t" inset="0,0,0,0">
            <w:txbxContent>
              <w:p w:rsidR="00034195" w:rsidRDefault="00034195">
                <w:pPr>
                  <w:spacing w:line="240" w:lineRule="auto"/>
                </w:pPr>
                <w:fldSimple w:instr=" PAGE \* MERGEFORMAT ">
                  <w:r w:rsidRPr="008849D8">
                    <w:rPr>
                      <w:rStyle w:val="afffff9"/>
                      <w:noProof/>
                      <w:lang w:val="ru-RU" w:eastAsia="ru-RU" w:bidi="ru-RU"/>
                    </w:rPr>
                    <w:t>10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195" w:rsidRDefault="00034195">
    <w:pPr>
      <w:rPr>
        <w:sz w:val="2"/>
        <w:szCs w:val="2"/>
      </w:rPr>
    </w:pPr>
    <w:r w:rsidRPr="0072694F">
      <w:rPr>
        <w:sz w:val="24"/>
        <w:szCs w:val="24"/>
        <w:lang w:bidi="ru-RU"/>
      </w:rPr>
      <w:pict>
        <v:shapetype id="_x0000_t202" coordsize="21600,21600" o:spt="202" path="m,l,21600r21600,l21600,xe">
          <v:stroke joinstyle="miter"/>
          <v:path gradientshapeok="t" o:connecttype="rect"/>
        </v:shapetype>
        <v:shape id="_x0000_s609912" type="#_x0000_t202" style="position:absolute;left:0;text-align:left;margin-left:314.1pt;margin-top:807.4pt;width:9.6pt;height:6.95pt;z-index:-251613184;mso-wrap-style:none;mso-wrap-distance-left:5pt;mso-wrap-distance-right:5pt;mso-position-horizontal-relative:page;mso-position-vertical-relative:page" wrapcoords="0 0" filled="f" stroked="f">
          <v:textbox style="mso-fit-shape-to-text:t" inset="0,0,0,0">
            <w:txbxContent>
              <w:p w:rsidR="00034195" w:rsidRDefault="00034195">
                <w:pPr>
                  <w:spacing w:line="240" w:lineRule="auto"/>
                </w:pPr>
                <w:fldSimple w:instr=" PAGE \* MERGEFORMAT ">
                  <w:r w:rsidRPr="00034195">
                    <w:rPr>
                      <w:rStyle w:val="afffff9"/>
                      <w:noProof/>
                      <w:lang w:val="ru-RU" w:eastAsia="ru-RU" w:bidi="ru-RU"/>
                    </w:rPr>
                    <w:t>10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0336" w:rsidRDefault="000E033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0336" w:rsidRDefault="000E0336">
                <w:pPr>
                  <w:spacing w:line="240" w:lineRule="auto"/>
                </w:pPr>
                <w:fldSimple w:instr=" PAGE \* MERGEFORMAT ">
                  <w:r w:rsidR="00034195" w:rsidRPr="00034195">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36" w:rsidRDefault="000E0336"/>
    <w:p w:rsidR="000E0336" w:rsidRDefault="000E0336"/>
    <w:p w:rsidR="000E0336" w:rsidRDefault="000E0336"/>
    <w:p w:rsidR="000E0336" w:rsidRDefault="000E0336"/>
    <w:p w:rsidR="000E0336" w:rsidRDefault="000E0336"/>
    <w:p w:rsidR="000E0336" w:rsidRDefault="000E0336"/>
    <w:p w:rsidR="000E0336" w:rsidRDefault="000E033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0336" w:rsidRDefault="000E0336">
                  <w:pPr>
                    <w:spacing w:line="240" w:lineRule="auto"/>
                  </w:pPr>
                  <w:fldSimple w:instr=" PAGE \* MERGEFORMAT ">
                    <w:r w:rsidR="000257D2" w:rsidRPr="000257D2">
                      <w:rPr>
                        <w:rStyle w:val="afffff9"/>
                        <w:b w:val="0"/>
                        <w:bCs w:val="0"/>
                        <w:noProof/>
                      </w:rPr>
                      <w:t>8</w:t>
                    </w:r>
                  </w:fldSimple>
                </w:p>
              </w:txbxContent>
            </v:textbox>
            <w10:wrap anchorx="page" anchory="page"/>
          </v:shape>
        </w:pict>
      </w:r>
    </w:p>
    <w:p w:rsidR="000E0336" w:rsidRDefault="000E0336"/>
    <w:p w:rsidR="000E0336" w:rsidRDefault="000E0336"/>
    <w:p w:rsidR="000E0336" w:rsidRDefault="000E033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0336" w:rsidRDefault="000E0336"/>
                <w:p w:rsidR="000E0336" w:rsidRDefault="000E0336">
                  <w:pPr>
                    <w:pStyle w:val="1ffffff7"/>
                    <w:spacing w:line="240" w:lineRule="auto"/>
                  </w:pPr>
                  <w:fldSimple w:instr=" PAGE \* MERGEFORMAT ">
                    <w:r w:rsidR="000257D2" w:rsidRPr="000257D2">
                      <w:rPr>
                        <w:rStyle w:val="3b"/>
                        <w:noProof/>
                      </w:rPr>
                      <w:t>8</w:t>
                    </w:r>
                  </w:fldSimple>
                </w:p>
              </w:txbxContent>
            </v:textbox>
            <w10:wrap anchorx="page" anchory="page"/>
          </v:shape>
        </w:pict>
      </w:r>
    </w:p>
    <w:p w:rsidR="000E0336" w:rsidRDefault="000E0336"/>
    <w:p w:rsidR="000E0336" w:rsidRDefault="000E0336">
      <w:pPr>
        <w:rPr>
          <w:sz w:val="2"/>
          <w:szCs w:val="2"/>
        </w:rPr>
      </w:pPr>
    </w:p>
    <w:p w:rsidR="000E0336" w:rsidRDefault="000E0336"/>
    <w:p w:rsidR="000E0336" w:rsidRDefault="000E0336">
      <w:pPr>
        <w:spacing w:after="0" w:line="240" w:lineRule="auto"/>
      </w:pPr>
    </w:p>
  </w:footnote>
  <w:footnote w:type="continuationSeparator" w:id="0">
    <w:p w:rsidR="000E0336" w:rsidRDefault="000E0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Pr="005856C0" w:rsidRDefault="000E033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ubmed/2105170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3F9D3-738E-4CFA-8592-AC33C568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7077</TotalTime>
  <Pages>15</Pages>
  <Words>3345</Words>
  <Characters>19071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2022-03-10T19:16:00Z</dcterms:created>
  <dcterms:modified xsi:type="dcterms:W3CDTF">2022-03-21T18:12:00Z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