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C2FF" w14:textId="10AD34AC" w:rsidR="0083486E" w:rsidRDefault="00717495" w:rsidP="00717495">
      <w:pPr>
        <w:rPr>
          <w:rFonts w:ascii="Verdana" w:hAnsi="Verdana"/>
          <w:b/>
          <w:bCs/>
          <w:color w:val="000000"/>
          <w:shd w:val="clear" w:color="auto" w:fill="FFFFFF"/>
        </w:rPr>
      </w:pPr>
      <w:r>
        <w:rPr>
          <w:rFonts w:ascii="Verdana" w:hAnsi="Verdana"/>
          <w:b/>
          <w:bCs/>
          <w:color w:val="000000"/>
          <w:shd w:val="clear" w:color="auto" w:fill="FFFFFF"/>
        </w:rPr>
        <w:t>Ковальчук Юрій Іванович. Неповнолітній як суб'єкт адміністративної відповідальності : дис... канд. юрид. наук: 12.00.07 / НАН України; Інститут держави і права ім. В.М.Корецького. — К., 2007. — 202арк. — Бібліогр.: арк. 187-202</w:t>
      </w:r>
    </w:p>
    <w:p w14:paraId="20656E0D" w14:textId="77777777" w:rsidR="00717495" w:rsidRPr="00717495" w:rsidRDefault="00717495" w:rsidP="007174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7495">
        <w:rPr>
          <w:rFonts w:ascii="Times New Roman" w:eastAsia="Times New Roman" w:hAnsi="Times New Roman" w:cs="Times New Roman"/>
          <w:b/>
          <w:bCs/>
          <w:color w:val="000000"/>
          <w:sz w:val="27"/>
          <w:szCs w:val="27"/>
        </w:rPr>
        <w:t>Ковальчук Ю. І. Неповнолітній як суб`єкт адміністративної відповідальності. </w:t>
      </w:r>
      <w:r w:rsidRPr="00717495">
        <w:rPr>
          <w:rFonts w:ascii="Times New Roman" w:eastAsia="Times New Roman" w:hAnsi="Times New Roman" w:cs="Times New Roman"/>
          <w:color w:val="000000"/>
          <w:sz w:val="27"/>
          <w:szCs w:val="27"/>
        </w:rPr>
        <w:t>– Рукопис.</w:t>
      </w:r>
    </w:p>
    <w:p w14:paraId="6E3B9E25" w14:textId="77777777" w:rsidR="00717495" w:rsidRPr="00717495" w:rsidRDefault="00717495" w:rsidP="007174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7495">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Інститут держави і права ім. В. М. Корецького НАН України. – Київ, 2007.</w:t>
      </w:r>
    </w:p>
    <w:p w14:paraId="002EDED7" w14:textId="77777777" w:rsidR="00717495" w:rsidRPr="00717495" w:rsidRDefault="00717495" w:rsidP="007174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7495">
        <w:rPr>
          <w:rFonts w:ascii="Times New Roman" w:eastAsia="Times New Roman" w:hAnsi="Times New Roman" w:cs="Times New Roman"/>
          <w:color w:val="000000"/>
          <w:sz w:val="27"/>
          <w:szCs w:val="27"/>
        </w:rPr>
        <w:t>Дисертація присвячена комплексному дослідженню проблем та особливостей правового становища неповнолітніх і встановлення інституту відповідальності неповнолітніх в адміністративному праві України. У роботі наведені результати дослідження, що стосуються удосконалення правового регулювання адміністративної відповідальності неповнолітніх.</w:t>
      </w:r>
    </w:p>
    <w:p w14:paraId="21279914" w14:textId="77777777" w:rsidR="00717495" w:rsidRPr="00717495" w:rsidRDefault="00717495" w:rsidP="007174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7495">
        <w:rPr>
          <w:rFonts w:ascii="Times New Roman" w:eastAsia="Times New Roman" w:hAnsi="Times New Roman" w:cs="Times New Roman"/>
          <w:color w:val="000000"/>
          <w:sz w:val="27"/>
          <w:szCs w:val="27"/>
        </w:rPr>
        <w:t>У дисертаційному дослідженні автор визначає поняття, зміст та особливості правового становища неповнолітніх громадян України як суб’єктів адміністративної відповідальності. Досліджуються найбільш поширені серед неповнолітніх адміністративні правопорушення, кількісні та якісні характеристики, аналізуються причини та умови вчинення неповнолітніми правопорушень, вносяться пропозиції щодо особливостей їх запобігання. Значну увагу приділено порядку та особливостям провадження у справах про адміністративні правопорушення неповнолітніх. Проаналізовано досвід зарубіжних країн стосовно запровадження в Україні ювенальної юстиції. Досліджено процесуальні особливості розгляду в суді справ про адміністративні правопорушення неповнолітніх та особливості розвитку судочинства у справах неповнолітніх в Україні.</w:t>
      </w:r>
    </w:p>
    <w:p w14:paraId="072845E0" w14:textId="77777777" w:rsidR="00717495" w:rsidRPr="00717495" w:rsidRDefault="00717495" w:rsidP="007174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7495">
        <w:rPr>
          <w:rFonts w:ascii="Times New Roman" w:eastAsia="Times New Roman" w:hAnsi="Times New Roman" w:cs="Times New Roman"/>
          <w:color w:val="000000"/>
          <w:sz w:val="27"/>
          <w:szCs w:val="27"/>
        </w:rPr>
        <w:t>Обґрунтовано ряд пропозицій щодо змін та доповнень до Кодексу України про адміністративні правопорушення.</w:t>
      </w:r>
    </w:p>
    <w:p w14:paraId="5FCA7171" w14:textId="77777777" w:rsidR="00717495" w:rsidRPr="00717495" w:rsidRDefault="00717495" w:rsidP="00717495"/>
    <w:sectPr w:rsidR="00717495" w:rsidRPr="007174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BDBB" w14:textId="77777777" w:rsidR="00D96D9D" w:rsidRDefault="00D96D9D">
      <w:pPr>
        <w:spacing w:after="0" w:line="240" w:lineRule="auto"/>
      </w:pPr>
      <w:r>
        <w:separator/>
      </w:r>
    </w:p>
  </w:endnote>
  <w:endnote w:type="continuationSeparator" w:id="0">
    <w:p w14:paraId="78EFD1E2" w14:textId="77777777" w:rsidR="00D96D9D" w:rsidRDefault="00D9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6CDE" w14:textId="77777777" w:rsidR="00D96D9D" w:rsidRDefault="00D96D9D">
      <w:pPr>
        <w:spacing w:after="0" w:line="240" w:lineRule="auto"/>
      </w:pPr>
      <w:r>
        <w:separator/>
      </w:r>
    </w:p>
  </w:footnote>
  <w:footnote w:type="continuationSeparator" w:id="0">
    <w:p w14:paraId="42662339" w14:textId="77777777" w:rsidR="00D96D9D" w:rsidRDefault="00D9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6D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5"/>
  </w:num>
  <w:num w:numId="4">
    <w:abstractNumId w:val="19"/>
  </w:num>
  <w:num w:numId="5">
    <w:abstractNumId w:val="23"/>
  </w:num>
  <w:num w:numId="6">
    <w:abstractNumId w:val="10"/>
  </w:num>
  <w:num w:numId="7">
    <w:abstractNumId w:val="15"/>
  </w:num>
  <w:num w:numId="8">
    <w:abstractNumId w:val="22"/>
  </w:num>
  <w:num w:numId="9">
    <w:abstractNumId w:val="4"/>
  </w:num>
  <w:num w:numId="10">
    <w:abstractNumId w:val="9"/>
  </w:num>
  <w:num w:numId="11">
    <w:abstractNumId w:val="0"/>
  </w:num>
  <w:num w:numId="12">
    <w:abstractNumId w:val="26"/>
  </w:num>
  <w:num w:numId="13">
    <w:abstractNumId w:val="13"/>
  </w:num>
  <w:num w:numId="14">
    <w:abstractNumId w:val="7"/>
  </w:num>
  <w:num w:numId="15">
    <w:abstractNumId w:val="18"/>
  </w:num>
  <w:num w:numId="16">
    <w:abstractNumId w:val="8"/>
  </w:num>
  <w:num w:numId="17">
    <w:abstractNumId w:val="20"/>
  </w:num>
  <w:num w:numId="18">
    <w:abstractNumId w:val="6"/>
  </w:num>
  <w:num w:numId="19">
    <w:abstractNumId w:val="3"/>
  </w:num>
  <w:num w:numId="20">
    <w:abstractNumId w:val="5"/>
  </w:num>
  <w:num w:numId="21">
    <w:abstractNumId w:val="2"/>
  </w:num>
  <w:num w:numId="22">
    <w:abstractNumId w:val="16"/>
  </w:num>
  <w:num w:numId="23">
    <w:abstractNumId w:val="21"/>
  </w:num>
  <w:num w:numId="24">
    <w:abstractNumId w:val="17"/>
  </w:num>
  <w:num w:numId="25">
    <w:abstractNumId w:val="24"/>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6D9D"/>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35007</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7347</cp:revision>
  <dcterms:created xsi:type="dcterms:W3CDTF">2024-06-20T08:51:00Z</dcterms:created>
  <dcterms:modified xsi:type="dcterms:W3CDTF">2024-07-26T16:31:00Z</dcterms:modified>
  <cp:category/>
</cp:coreProperties>
</file>