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85B3" w14:textId="77777777" w:rsidR="00434207" w:rsidRDefault="00434207" w:rsidP="00434207">
      <w:pPr>
        <w:pStyle w:val="210"/>
        <w:shd w:val="clear" w:color="auto" w:fill="auto"/>
        <w:spacing w:after="1540"/>
        <w:ind w:left="60"/>
      </w:pPr>
      <w:r>
        <w:rPr>
          <w:rStyle w:val="21"/>
          <w:color w:val="000000"/>
        </w:rPr>
        <w:t>Федеральное государственное бюджетное образовательное учреждение</w:t>
      </w:r>
      <w:r>
        <w:rPr>
          <w:rStyle w:val="21"/>
          <w:color w:val="000000"/>
        </w:rPr>
        <w:br/>
        <w:t>высшего профессионального образования</w:t>
      </w:r>
      <w:r>
        <w:rPr>
          <w:rStyle w:val="21"/>
          <w:color w:val="000000"/>
        </w:rPr>
        <w:br/>
        <w:t>«Уфимский государственный нефтяной технический университет»</w:t>
      </w:r>
    </w:p>
    <w:p w14:paraId="4C78EE0E" w14:textId="77777777" w:rsidR="00434207" w:rsidRDefault="00434207" w:rsidP="00434207">
      <w:pPr>
        <w:pStyle w:val="210"/>
        <w:shd w:val="clear" w:color="auto" w:fill="auto"/>
        <w:spacing w:after="1110" w:line="280" w:lineRule="exact"/>
        <w:ind w:left="6100"/>
        <w:jc w:val="left"/>
      </w:pPr>
      <w:r>
        <w:rPr>
          <w:rStyle w:val="21"/>
          <w:color w:val="000000"/>
        </w:rPr>
        <w:t>На правах рукописи</w:t>
      </w:r>
    </w:p>
    <w:p w14:paraId="56517A9B" w14:textId="77777777" w:rsidR="00434207" w:rsidRDefault="00434207" w:rsidP="00434207">
      <w:pPr>
        <w:pStyle w:val="33"/>
        <w:keepNext/>
        <w:keepLines/>
        <w:shd w:val="clear" w:color="auto" w:fill="auto"/>
        <w:spacing w:before="0" w:after="525" w:line="280" w:lineRule="exact"/>
        <w:ind w:left="60"/>
      </w:pPr>
      <w:bookmarkStart w:id="0" w:name="bookmark0"/>
      <w:r>
        <w:rPr>
          <w:rStyle w:val="32"/>
          <w:b/>
          <w:bCs/>
          <w:color w:val="000000"/>
        </w:rPr>
        <w:t>ФАЙРУЗОВА Анжела Расулевна</w:t>
      </w:r>
      <w:bookmarkEnd w:id="0"/>
    </w:p>
    <w:p w14:paraId="0ED97F40" w14:textId="77777777" w:rsidR="00434207" w:rsidRDefault="00434207" w:rsidP="00434207">
      <w:pPr>
        <w:pStyle w:val="30"/>
        <w:shd w:val="clear" w:color="auto" w:fill="auto"/>
        <w:spacing w:before="0" w:after="580"/>
        <w:ind w:left="60"/>
      </w:pPr>
      <w:r>
        <w:rPr>
          <w:rStyle w:val="3"/>
          <w:b/>
          <w:bCs/>
          <w:color w:val="000000"/>
        </w:rPr>
        <w:t>СОПОСТАВИТЕЛЬНЫЙ СТРУКТУРНО-СЕМАНТИЧЕСКИЙ</w:t>
      </w:r>
      <w:r>
        <w:rPr>
          <w:rStyle w:val="3"/>
          <w:b/>
          <w:bCs/>
          <w:color w:val="000000"/>
        </w:rPr>
        <w:br/>
        <w:t>АНАЛИЗ СРЕДСТВ ВЫРАЖЕНИЯ ОТРИЦАНИЯ</w:t>
      </w:r>
      <w:r>
        <w:rPr>
          <w:rStyle w:val="3"/>
          <w:b/>
          <w:bCs/>
          <w:color w:val="000000"/>
        </w:rPr>
        <w:br/>
        <w:t>В АНГЛИЙСКОМ И РУССКОМ ЯЗЫКАХ</w:t>
      </w:r>
    </w:p>
    <w:p w14:paraId="48F38627" w14:textId="77777777" w:rsidR="00434207" w:rsidRDefault="00434207" w:rsidP="00434207">
      <w:pPr>
        <w:pStyle w:val="210"/>
        <w:shd w:val="clear" w:color="auto" w:fill="auto"/>
        <w:spacing w:after="150" w:line="280" w:lineRule="exact"/>
        <w:jc w:val="left"/>
      </w:pPr>
      <w:r>
        <w:rPr>
          <w:rStyle w:val="21"/>
          <w:color w:val="000000"/>
        </w:rPr>
        <w:t>Специальность 10.02.20 - сравнительно-историческое, типологическое и</w:t>
      </w:r>
    </w:p>
    <w:p w14:paraId="416E6015" w14:textId="77777777" w:rsidR="00434207" w:rsidRDefault="00434207" w:rsidP="00434207">
      <w:pPr>
        <w:pStyle w:val="210"/>
        <w:shd w:val="clear" w:color="auto" w:fill="auto"/>
        <w:spacing w:after="468" w:line="280" w:lineRule="exact"/>
        <w:ind w:left="60"/>
      </w:pPr>
      <w:r>
        <w:rPr>
          <w:rStyle w:val="21"/>
          <w:color w:val="000000"/>
        </w:rPr>
        <w:t>сопоставительное языкознание</w:t>
      </w:r>
    </w:p>
    <w:p w14:paraId="4268DE45" w14:textId="77777777" w:rsidR="00434207" w:rsidRDefault="00434207" w:rsidP="00434207">
      <w:pPr>
        <w:pStyle w:val="210"/>
        <w:shd w:val="clear" w:color="auto" w:fill="auto"/>
        <w:spacing w:after="904" w:line="485" w:lineRule="exact"/>
        <w:ind w:left="60"/>
      </w:pPr>
      <w:r>
        <w:rPr>
          <w:rStyle w:val="21"/>
          <w:color w:val="000000"/>
        </w:rPr>
        <w:t>ДИССЕРТАЦИЯ</w:t>
      </w:r>
      <w:r>
        <w:rPr>
          <w:rStyle w:val="21"/>
          <w:color w:val="000000"/>
        </w:rPr>
        <w:br/>
        <w:t>на соискание ученой степени</w:t>
      </w:r>
      <w:r>
        <w:rPr>
          <w:rStyle w:val="21"/>
          <w:color w:val="000000"/>
        </w:rPr>
        <w:br/>
        <w:t>кандидата филологических наук</w:t>
      </w:r>
    </w:p>
    <w:p w14:paraId="4C23D256" w14:textId="77777777" w:rsidR="00434207" w:rsidRDefault="00434207" w:rsidP="00434207">
      <w:pPr>
        <w:pStyle w:val="210"/>
        <w:shd w:val="clear" w:color="auto" w:fill="auto"/>
        <w:spacing w:after="1540"/>
        <w:ind w:left="5500"/>
        <w:jc w:val="right"/>
      </w:pPr>
      <w:r>
        <w:rPr>
          <w:rStyle w:val="21"/>
          <w:color w:val="000000"/>
        </w:rPr>
        <w:t>Научный руководитель - доктор филологических наук, доцент Нехорошкова Т.П.</w:t>
      </w:r>
    </w:p>
    <w:p w14:paraId="1548FBD8" w14:textId="77777777" w:rsidR="00434207" w:rsidRDefault="00434207" w:rsidP="00434207">
      <w:pPr>
        <w:pStyle w:val="210"/>
        <w:shd w:val="clear" w:color="auto" w:fill="auto"/>
        <w:spacing w:after="0" w:line="280" w:lineRule="exact"/>
        <w:ind w:left="60"/>
        <w:sectPr w:rsidR="00434207">
          <w:headerReference w:type="even" r:id="rId7"/>
          <w:footerReference w:type="even" r:id="rId8"/>
          <w:footerReference w:type="default" r:id="rId9"/>
          <w:pgSz w:w="11900" w:h="16840"/>
          <w:pgMar w:top="1282" w:right="622" w:bottom="1215" w:left="2230" w:header="0" w:footer="3" w:gutter="0"/>
          <w:cols w:space="720"/>
          <w:noEndnote/>
          <w:titlePg/>
          <w:docGrid w:linePitch="360"/>
        </w:sectPr>
      </w:pPr>
      <w:r>
        <w:rPr>
          <w:rStyle w:val="21"/>
          <w:color w:val="000000"/>
        </w:rPr>
        <w:lastRenderedPageBreak/>
        <w:t>Уфа - 2015</w:t>
      </w:r>
    </w:p>
    <w:p w14:paraId="2BF255B4" w14:textId="77777777" w:rsidR="00434207" w:rsidRDefault="00434207" w:rsidP="00434207">
      <w:pPr>
        <w:pStyle w:val="34"/>
        <w:tabs>
          <w:tab w:val="right" w:leader="dot" w:pos="9041"/>
        </w:tabs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35"/>
          <w:color w:val="000000"/>
        </w:rPr>
        <w:t>ВВЕДЕНИЕ</w:t>
      </w:r>
      <w:r>
        <w:rPr>
          <w:rStyle w:val="35"/>
          <w:color w:val="000000"/>
        </w:rPr>
        <w:tab/>
        <w:t>4</w:t>
      </w:r>
    </w:p>
    <w:p w14:paraId="0ACE91C4" w14:textId="77777777" w:rsidR="00434207" w:rsidRDefault="00434207" w:rsidP="00434207">
      <w:pPr>
        <w:pStyle w:val="34"/>
        <w:tabs>
          <w:tab w:val="left" w:leader="dot" w:pos="8765"/>
        </w:tabs>
      </w:pPr>
      <w:hyperlink w:anchor="bookmark1" w:tooltip="Current Document" w:history="1">
        <w:r>
          <w:rPr>
            <w:rStyle w:val="35"/>
            <w:color w:val="000000"/>
          </w:rPr>
          <w:t>Глава I. ТЕОРЕТИЧЕСКИЕ ОСНОВЫ ИЗУЧЕНИЯ ОТРИЦАНИЯ</w:t>
        </w:r>
        <w:r>
          <w:rPr>
            <w:rStyle w:val="35"/>
            <w:color w:val="000000"/>
          </w:rPr>
          <w:tab/>
          <w:t>14</w:t>
        </w:r>
      </w:hyperlink>
    </w:p>
    <w:p w14:paraId="31BAC899" w14:textId="77777777" w:rsidR="00434207" w:rsidRDefault="00434207" w:rsidP="00434207">
      <w:pPr>
        <w:pStyle w:val="34"/>
        <w:tabs>
          <w:tab w:val="right" w:leader="dot" w:pos="9041"/>
        </w:tabs>
      </w:pPr>
      <w:hyperlink w:anchor="bookmark2" w:tooltip="Current Document" w:history="1">
        <w:r>
          <w:rPr>
            <w:rStyle w:val="35"/>
            <w:color w:val="000000"/>
          </w:rPr>
          <w:t>§ 1. Лингвистические исследования в области отрицания</w:t>
        </w:r>
        <w:r>
          <w:rPr>
            <w:rStyle w:val="35"/>
            <w:color w:val="000000"/>
          </w:rPr>
          <w:tab/>
          <w:t>14</w:t>
        </w:r>
      </w:hyperlink>
    </w:p>
    <w:p w14:paraId="65AE587E" w14:textId="77777777" w:rsidR="00434207" w:rsidRDefault="00434207" w:rsidP="00434207">
      <w:pPr>
        <w:pStyle w:val="34"/>
      </w:pPr>
      <w:r>
        <w:rPr>
          <w:rStyle w:val="35"/>
          <w:color w:val="000000"/>
        </w:rPr>
        <w:t>§ 2. Основные подходы к классификации отрицательных предложений.. .20</w:t>
      </w:r>
    </w:p>
    <w:p w14:paraId="6C85BB7A" w14:textId="77777777" w:rsidR="00434207" w:rsidRDefault="00434207" w:rsidP="00434207">
      <w:pPr>
        <w:pStyle w:val="34"/>
        <w:widowControl w:val="0"/>
        <w:numPr>
          <w:ilvl w:val="0"/>
          <w:numId w:val="24"/>
        </w:numPr>
        <w:tabs>
          <w:tab w:val="left" w:pos="1170"/>
        </w:tabs>
        <w:spacing w:after="0" w:line="480" w:lineRule="exact"/>
        <w:ind w:left="580"/>
        <w:jc w:val="both"/>
      </w:pPr>
      <w:r>
        <w:rPr>
          <w:rStyle w:val="35"/>
          <w:color w:val="000000"/>
        </w:rPr>
        <w:t>Традиционные классификации отрицательных предложений в</w:t>
      </w:r>
    </w:p>
    <w:p w14:paraId="61763220" w14:textId="77777777" w:rsidR="00434207" w:rsidRDefault="00434207" w:rsidP="00434207">
      <w:pPr>
        <w:pStyle w:val="34"/>
        <w:tabs>
          <w:tab w:val="right" w:leader="dot" w:pos="9041"/>
        </w:tabs>
      </w:pPr>
      <w:r>
        <w:rPr>
          <w:rStyle w:val="35"/>
          <w:color w:val="000000"/>
        </w:rPr>
        <w:t>отечественной лингвистике</w:t>
      </w:r>
      <w:r>
        <w:rPr>
          <w:rStyle w:val="35"/>
          <w:color w:val="000000"/>
        </w:rPr>
        <w:tab/>
        <w:t>20</w:t>
      </w:r>
    </w:p>
    <w:p w14:paraId="0E6DEABE" w14:textId="77777777" w:rsidR="00434207" w:rsidRDefault="00434207" w:rsidP="00434207">
      <w:pPr>
        <w:pStyle w:val="34"/>
        <w:widowControl w:val="0"/>
        <w:numPr>
          <w:ilvl w:val="0"/>
          <w:numId w:val="24"/>
        </w:numPr>
        <w:tabs>
          <w:tab w:val="left" w:pos="1170"/>
        </w:tabs>
        <w:spacing w:after="0" w:line="480" w:lineRule="exact"/>
        <w:ind w:left="580"/>
        <w:jc w:val="both"/>
      </w:pPr>
      <w:r>
        <w:rPr>
          <w:rStyle w:val="35"/>
          <w:color w:val="000000"/>
        </w:rPr>
        <w:t>Традиционные классификации отрицательных предложений в</w:t>
      </w:r>
    </w:p>
    <w:p w14:paraId="29D32AD4" w14:textId="77777777" w:rsidR="00434207" w:rsidRDefault="00434207" w:rsidP="00434207">
      <w:pPr>
        <w:pStyle w:val="34"/>
        <w:tabs>
          <w:tab w:val="right" w:leader="dot" w:pos="9041"/>
        </w:tabs>
      </w:pPr>
      <w:hyperlink w:anchor="bookmark6" w:tooltip="Current Document" w:history="1">
        <w:r>
          <w:rPr>
            <w:rStyle w:val="35"/>
            <w:color w:val="000000"/>
          </w:rPr>
          <w:t>зарубежной лингвистике</w:t>
        </w:r>
        <w:r>
          <w:rPr>
            <w:rStyle w:val="35"/>
            <w:color w:val="000000"/>
          </w:rPr>
          <w:tab/>
          <w:t>34</w:t>
        </w:r>
      </w:hyperlink>
    </w:p>
    <w:p w14:paraId="251EDC83" w14:textId="77777777" w:rsidR="00434207" w:rsidRDefault="00434207" w:rsidP="00434207">
      <w:pPr>
        <w:pStyle w:val="34"/>
        <w:widowControl w:val="0"/>
        <w:numPr>
          <w:ilvl w:val="0"/>
          <w:numId w:val="24"/>
        </w:numPr>
        <w:tabs>
          <w:tab w:val="left" w:pos="1174"/>
        </w:tabs>
        <w:spacing w:after="0" w:line="480" w:lineRule="exact"/>
        <w:ind w:left="580"/>
        <w:jc w:val="both"/>
      </w:pPr>
      <w:r>
        <w:rPr>
          <w:rStyle w:val="35"/>
          <w:color w:val="000000"/>
        </w:rPr>
        <w:t>Необобщенное и обобщенное отрицание в английском и русском</w:t>
      </w:r>
    </w:p>
    <w:p w14:paraId="2BFE4ABC" w14:textId="77777777" w:rsidR="00434207" w:rsidRDefault="00434207" w:rsidP="00434207">
      <w:pPr>
        <w:pStyle w:val="34"/>
        <w:tabs>
          <w:tab w:val="right" w:leader="dot" w:pos="9041"/>
        </w:tabs>
      </w:pPr>
      <w:r>
        <w:rPr>
          <w:rStyle w:val="35"/>
          <w:color w:val="000000"/>
        </w:rPr>
        <w:t>языках</w:t>
      </w:r>
      <w:r>
        <w:rPr>
          <w:rStyle w:val="35"/>
          <w:color w:val="000000"/>
        </w:rPr>
        <w:tab/>
        <w:t>44</w:t>
      </w:r>
    </w:p>
    <w:p w14:paraId="5585CA2A" w14:textId="77777777" w:rsidR="00434207" w:rsidRDefault="00434207" w:rsidP="00434207">
      <w:pPr>
        <w:pStyle w:val="34"/>
        <w:tabs>
          <w:tab w:val="right" w:leader="dot" w:pos="9041"/>
        </w:tabs>
      </w:pPr>
      <w:hyperlink w:anchor="bookmark9" w:tooltip="Current Document" w:history="1">
        <w:r>
          <w:rPr>
            <w:rStyle w:val="35"/>
            <w:color w:val="000000"/>
          </w:rPr>
          <w:t>ВЫВОДЫ ПО ГЛАВЕ 1</w:t>
        </w:r>
        <w:r>
          <w:rPr>
            <w:rStyle w:val="35"/>
            <w:color w:val="000000"/>
          </w:rPr>
          <w:tab/>
          <w:t>51</w:t>
        </w:r>
      </w:hyperlink>
    </w:p>
    <w:p w14:paraId="08A98C1F" w14:textId="77777777" w:rsidR="00434207" w:rsidRDefault="00434207" w:rsidP="00434207">
      <w:pPr>
        <w:pStyle w:val="34"/>
      </w:pPr>
      <w:r>
        <w:rPr>
          <w:rStyle w:val="35"/>
          <w:color w:val="000000"/>
        </w:rPr>
        <w:t>ГЛАВА II. СТРУКТУРНО-СЕМАНТИЧЕСКИЙ АНАЛИЗ НЕОБОБЩЕННОГО ОТРИЦАНИЯ В СОВРЕМЕННОМ АНГЛИЙСКОМ</w:t>
      </w:r>
    </w:p>
    <w:p w14:paraId="6B713316" w14:textId="77777777" w:rsidR="00434207" w:rsidRDefault="00434207" w:rsidP="00434207">
      <w:pPr>
        <w:pStyle w:val="34"/>
        <w:tabs>
          <w:tab w:val="right" w:leader="dot" w:pos="9041"/>
        </w:tabs>
      </w:pPr>
      <w:hyperlink w:anchor="bookmark8" w:tooltip="Current Document" w:history="1">
        <w:r>
          <w:rPr>
            <w:rStyle w:val="35"/>
            <w:color w:val="000000"/>
          </w:rPr>
          <w:t>И РУССКОМ ЯЗЫКАХ</w:t>
        </w:r>
        <w:r>
          <w:rPr>
            <w:rStyle w:val="35"/>
            <w:color w:val="000000"/>
          </w:rPr>
          <w:tab/>
          <w:t>53</w:t>
        </w:r>
      </w:hyperlink>
    </w:p>
    <w:p w14:paraId="70C1CB2D" w14:textId="77777777" w:rsidR="00434207" w:rsidRDefault="00434207" w:rsidP="00434207">
      <w:pPr>
        <w:pStyle w:val="34"/>
        <w:tabs>
          <w:tab w:val="left" w:pos="384"/>
        </w:tabs>
      </w:pPr>
      <w:r>
        <w:rPr>
          <w:rStyle w:val="35"/>
          <w:color w:val="000000"/>
        </w:rPr>
        <w:t>§</w:t>
      </w:r>
      <w:r>
        <w:rPr>
          <w:rStyle w:val="35"/>
          <w:color w:val="000000"/>
        </w:rPr>
        <w:tab/>
        <w:t>1. Конструкции с приглагольным и приименным отрицанием в</w:t>
      </w:r>
    </w:p>
    <w:p w14:paraId="559C64AC" w14:textId="77777777" w:rsidR="00434207" w:rsidRDefault="00434207" w:rsidP="00434207">
      <w:pPr>
        <w:pStyle w:val="34"/>
        <w:tabs>
          <w:tab w:val="right" w:leader="dot" w:pos="9041"/>
        </w:tabs>
      </w:pPr>
      <w:hyperlink w:anchor="bookmark11" w:tooltip="Current Document" w:history="1">
        <w:r>
          <w:rPr>
            <w:rStyle w:val="35"/>
            <w:color w:val="000000"/>
          </w:rPr>
          <w:t>английском языке</w:t>
        </w:r>
        <w:r>
          <w:rPr>
            <w:rStyle w:val="35"/>
            <w:color w:val="000000"/>
          </w:rPr>
          <w:tab/>
          <w:t xml:space="preserve">  53</w:t>
        </w:r>
      </w:hyperlink>
    </w:p>
    <w:p w14:paraId="6BCF06E7" w14:textId="77777777" w:rsidR="00434207" w:rsidRDefault="00434207" w:rsidP="00434207">
      <w:pPr>
        <w:pStyle w:val="34"/>
      </w:pPr>
      <w:r>
        <w:rPr>
          <w:rStyle w:val="35"/>
          <w:color w:val="000000"/>
        </w:rPr>
        <w:t>§ 2. Конструкции с приглагольным и приименным отрицанием в русском</w:t>
      </w:r>
    </w:p>
    <w:p w14:paraId="0048C5C1" w14:textId="77777777" w:rsidR="00434207" w:rsidRDefault="00434207" w:rsidP="00434207">
      <w:pPr>
        <w:pStyle w:val="34"/>
        <w:tabs>
          <w:tab w:val="right" w:leader="dot" w:pos="9041"/>
        </w:tabs>
      </w:pPr>
      <w:r>
        <w:rPr>
          <w:rStyle w:val="35"/>
          <w:color w:val="000000"/>
        </w:rPr>
        <w:t>языке</w:t>
      </w:r>
      <w:r>
        <w:rPr>
          <w:rStyle w:val="35"/>
          <w:color w:val="000000"/>
        </w:rPr>
        <w:tab/>
        <w:t>77</w:t>
      </w:r>
    </w:p>
    <w:p w14:paraId="02D73E15" w14:textId="77777777" w:rsidR="00434207" w:rsidRDefault="00434207" w:rsidP="00434207">
      <w:pPr>
        <w:pStyle w:val="34"/>
        <w:tabs>
          <w:tab w:val="right" w:leader="dot" w:pos="9041"/>
        </w:tabs>
      </w:pPr>
      <w:hyperlink w:anchor="bookmark20" w:tooltip="Current Document" w:history="1">
        <w:r>
          <w:rPr>
            <w:rStyle w:val="35"/>
            <w:color w:val="000000"/>
          </w:rPr>
          <w:t>ВЫВОДЫ ПО ГЛАВЕ II</w:t>
        </w:r>
        <w:r>
          <w:rPr>
            <w:rStyle w:val="35"/>
            <w:color w:val="000000"/>
          </w:rPr>
          <w:tab/>
          <w:t>95</w:t>
        </w:r>
      </w:hyperlink>
    </w:p>
    <w:p w14:paraId="16754B41" w14:textId="77777777" w:rsidR="00434207" w:rsidRDefault="00434207" w:rsidP="00434207">
      <w:pPr>
        <w:pStyle w:val="34"/>
      </w:pPr>
      <w:r>
        <w:rPr>
          <w:rStyle w:val="35"/>
          <w:color w:val="000000"/>
        </w:rPr>
        <w:t>Глава III. СТРУКТУРНО-СЕМАНТИЧЕСКИЙ АНАЛИЗ ОБОБЩЕННОГО ОТРИЦАНИЯ В СОВРЕМЕННОМ АНГЛИЙСКОМ И РУССКОМ</w:t>
      </w:r>
    </w:p>
    <w:p w14:paraId="2CD4B121" w14:textId="77777777" w:rsidR="00434207" w:rsidRDefault="00434207" w:rsidP="00434207">
      <w:pPr>
        <w:pStyle w:val="34"/>
        <w:tabs>
          <w:tab w:val="right" w:leader="dot" w:pos="9041"/>
        </w:tabs>
      </w:pPr>
      <w:hyperlink w:anchor="bookmark19" w:tooltip="Current Document" w:history="1">
        <w:r>
          <w:rPr>
            <w:rStyle w:val="35"/>
            <w:color w:val="000000"/>
          </w:rPr>
          <w:t>ЯЗЫКАХ</w:t>
        </w:r>
        <w:r>
          <w:rPr>
            <w:rStyle w:val="35"/>
            <w:color w:val="000000"/>
          </w:rPr>
          <w:tab/>
          <w:t>98</w:t>
        </w:r>
      </w:hyperlink>
    </w:p>
    <w:p w14:paraId="769BFF3C" w14:textId="77777777" w:rsidR="00434207" w:rsidRDefault="00434207" w:rsidP="00434207">
      <w:pPr>
        <w:pStyle w:val="34"/>
      </w:pPr>
      <w:r>
        <w:rPr>
          <w:rStyle w:val="35"/>
          <w:color w:val="000000"/>
        </w:rPr>
        <w:t>§ 1. Конструкции с отрицательными и не-ассертивными обобщающими</w:t>
      </w:r>
    </w:p>
    <w:p w14:paraId="599BAADA" w14:textId="77777777" w:rsidR="00434207" w:rsidRDefault="00434207" w:rsidP="00434207">
      <w:pPr>
        <w:pStyle w:val="34"/>
        <w:tabs>
          <w:tab w:val="right" w:leader="dot" w:pos="9041"/>
        </w:tabs>
      </w:pPr>
      <w:r>
        <w:rPr>
          <w:rStyle w:val="35"/>
          <w:color w:val="000000"/>
        </w:rPr>
        <w:t>членами в английском языке</w:t>
      </w:r>
      <w:r>
        <w:rPr>
          <w:rStyle w:val="35"/>
          <w:color w:val="000000"/>
        </w:rPr>
        <w:tab/>
        <w:t>98</w:t>
      </w:r>
    </w:p>
    <w:p w14:paraId="43F64DC7" w14:textId="77777777" w:rsidR="00434207" w:rsidRDefault="00434207" w:rsidP="00434207">
      <w:pPr>
        <w:pStyle w:val="34"/>
      </w:pPr>
      <w:r>
        <w:rPr>
          <w:rStyle w:val="35"/>
          <w:color w:val="000000"/>
        </w:rPr>
        <w:t>§ 2. Конструкции с отрицательными и не-ассертивными обобщающими</w:t>
      </w:r>
    </w:p>
    <w:p w14:paraId="5B12AA4D" w14:textId="77777777" w:rsidR="00434207" w:rsidRDefault="00434207" w:rsidP="00434207">
      <w:pPr>
        <w:pStyle w:val="34"/>
        <w:tabs>
          <w:tab w:val="right" w:leader="dot" w:pos="9041"/>
        </w:tabs>
      </w:pPr>
      <w:r>
        <w:rPr>
          <w:rStyle w:val="35"/>
          <w:color w:val="000000"/>
        </w:rPr>
        <w:t>членами в русском языке</w:t>
      </w:r>
      <w:r>
        <w:rPr>
          <w:rStyle w:val="35"/>
          <w:color w:val="000000"/>
        </w:rPr>
        <w:tab/>
        <w:t>122</w:t>
      </w:r>
    </w:p>
    <w:p w14:paraId="761C3219" w14:textId="77777777" w:rsidR="00434207" w:rsidRDefault="00434207" w:rsidP="00434207">
      <w:pPr>
        <w:pStyle w:val="34"/>
        <w:tabs>
          <w:tab w:val="right" w:leader="dot" w:pos="9041"/>
        </w:tabs>
        <w:sectPr w:rsidR="00434207">
          <w:pgSz w:w="11900" w:h="16840"/>
          <w:pgMar w:top="2103" w:right="732" w:bottom="1354" w:left="1894" w:header="0" w:footer="3" w:gutter="0"/>
          <w:cols w:space="720"/>
          <w:noEndnote/>
          <w:docGrid w:linePitch="360"/>
        </w:sectPr>
      </w:pPr>
      <w:hyperlink w:anchor="bookmark23" w:tooltip="Current Document" w:history="1">
        <w:r>
          <w:rPr>
            <w:rStyle w:val="35"/>
            <w:color w:val="000000"/>
          </w:rPr>
          <w:t>§ 3. Сопоставительный анализ обобщенного отрицания в английском и русском языках</w:t>
        </w:r>
        <w:r>
          <w:rPr>
            <w:rStyle w:val="35"/>
            <w:color w:val="000000"/>
          </w:rPr>
          <w:tab/>
          <w:t>133</w:t>
        </w:r>
      </w:hyperlink>
    </w:p>
    <w:p w14:paraId="32BAD907" w14:textId="77777777" w:rsidR="00434207" w:rsidRDefault="00434207" w:rsidP="00434207">
      <w:pPr>
        <w:pStyle w:val="34"/>
        <w:tabs>
          <w:tab w:val="right" w:leader="dot" w:pos="9042"/>
        </w:tabs>
      </w:pPr>
      <w:hyperlink w:anchor="bookmark26" w:tooltip="Current Document" w:history="1">
        <w:r>
          <w:rPr>
            <w:rStyle w:val="35"/>
            <w:color w:val="000000"/>
          </w:rPr>
          <w:t>ВЫВОДЫ ПО ГЛАВЕ III</w:t>
        </w:r>
        <w:r>
          <w:rPr>
            <w:rStyle w:val="35"/>
            <w:color w:val="000000"/>
          </w:rPr>
          <w:tab/>
          <w:t>139</w:t>
        </w:r>
      </w:hyperlink>
    </w:p>
    <w:p w14:paraId="4524A368" w14:textId="77777777" w:rsidR="00434207" w:rsidRDefault="00434207" w:rsidP="00434207">
      <w:pPr>
        <w:pStyle w:val="34"/>
        <w:tabs>
          <w:tab w:val="right" w:leader="dot" w:pos="9042"/>
        </w:tabs>
      </w:pPr>
      <w:hyperlink w:anchor="bookmark27" w:tooltip="Current Document" w:history="1">
        <w:r>
          <w:rPr>
            <w:rStyle w:val="35"/>
            <w:color w:val="000000"/>
          </w:rPr>
          <w:t>ЗАКЛЮЧЕНИЕ</w:t>
        </w:r>
        <w:r>
          <w:rPr>
            <w:rStyle w:val="35"/>
            <w:color w:val="000000"/>
          </w:rPr>
          <w:tab/>
          <w:t>142</w:t>
        </w:r>
      </w:hyperlink>
    </w:p>
    <w:p w14:paraId="299D99A9" w14:textId="77777777" w:rsidR="00434207" w:rsidRDefault="00434207" w:rsidP="00434207">
      <w:pPr>
        <w:pStyle w:val="34"/>
        <w:tabs>
          <w:tab w:val="right" w:leader="dot" w:pos="9042"/>
        </w:tabs>
      </w:pPr>
      <w:hyperlink w:anchor="bookmark28" w:tooltip="Current Document" w:history="1">
        <w:r>
          <w:rPr>
            <w:rStyle w:val="35"/>
            <w:color w:val="000000"/>
          </w:rPr>
          <w:t>БИБЛИОГРАФИЯ</w:t>
        </w:r>
        <w:r>
          <w:rPr>
            <w:rStyle w:val="35"/>
            <w:color w:val="000000"/>
          </w:rPr>
          <w:tab/>
          <w:t>147</w:t>
        </w:r>
      </w:hyperlink>
    </w:p>
    <w:p w14:paraId="1E1CA9CF" w14:textId="77777777" w:rsidR="00434207" w:rsidRDefault="00434207" w:rsidP="00434207">
      <w:pPr>
        <w:pStyle w:val="34"/>
      </w:pPr>
      <w:r>
        <w:rPr>
          <w:rStyle w:val="35"/>
          <w:color w:val="000000"/>
        </w:rPr>
        <w:t>СПИСОК ИСТОЧНИКОВ ИЛЛЮСТРАТИВНОГО МАТЕРИАЛА НА</w:t>
      </w:r>
    </w:p>
    <w:p w14:paraId="4CAB33A1" w14:textId="77777777" w:rsidR="00434207" w:rsidRDefault="00434207" w:rsidP="00434207">
      <w:pPr>
        <w:pStyle w:val="34"/>
        <w:tabs>
          <w:tab w:val="right" w:leader="dot" w:pos="9042"/>
        </w:tabs>
      </w:pPr>
      <w:r>
        <w:rPr>
          <w:rStyle w:val="35"/>
          <w:color w:val="000000"/>
        </w:rPr>
        <w:t>АНГЛИЙСКОМ ЯЗЫКЕ</w:t>
      </w:r>
      <w:r>
        <w:rPr>
          <w:rStyle w:val="35"/>
          <w:color w:val="000000"/>
        </w:rPr>
        <w:tab/>
        <w:t>166</w:t>
      </w:r>
    </w:p>
    <w:p w14:paraId="5EE881A0" w14:textId="77777777" w:rsidR="00434207" w:rsidRDefault="00434207" w:rsidP="00434207">
      <w:pPr>
        <w:pStyle w:val="34"/>
        <w:tabs>
          <w:tab w:val="right" w:leader="dot" w:pos="9042"/>
        </w:tabs>
        <w:sectPr w:rsidR="00434207">
          <w:pgSz w:w="11900" w:h="16840"/>
          <w:pgMar w:top="1157" w:right="789" w:bottom="1157" w:left="1952" w:header="0" w:footer="3" w:gutter="0"/>
          <w:cols w:space="720"/>
          <w:noEndnote/>
          <w:docGrid w:linePitch="360"/>
        </w:sectPr>
      </w:pPr>
      <w:r>
        <w:rPr>
          <w:rStyle w:val="35"/>
          <w:color w:val="000000"/>
        </w:rPr>
        <w:t>СПИСОК ИСТОЧНИКОВ ИЛЛЮСТРАТИВНОГО МАТЕРИАЛА НА РУССКОМ ЯЗЫКЕ</w:t>
      </w:r>
      <w:r>
        <w:rPr>
          <w:rStyle w:val="35"/>
          <w:color w:val="000000"/>
        </w:rPr>
        <w:tab/>
        <w:t>167</w:t>
      </w:r>
    </w:p>
    <w:p w14:paraId="0070702D" w14:textId="37BB9BE0" w:rsidR="008F518D" w:rsidRDefault="00434207" w:rsidP="00434207">
      <w:r>
        <w:lastRenderedPageBreak/>
        <w:fldChar w:fldCharType="end"/>
      </w:r>
    </w:p>
    <w:p w14:paraId="3357AC0E" w14:textId="2E644C2D" w:rsidR="00434207" w:rsidRDefault="00434207" w:rsidP="00434207"/>
    <w:p w14:paraId="58CB1D08" w14:textId="1B5DF1E3" w:rsidR="00434207" w:rsidRDefault="00434207" w:rsidP="00434207"/>
    <w:p w14:paraId="6070DCD5" w14:textId="77777777" w:rsidR="00434207" w:rsidRDefault="00434207" w:rsidP="00434207">
      <w:pPr>
        <w:pStyle w:val="3210"/>
        <w:keepNext/>
        <w:keepLines/>
        <w:shd w:val="clear" w:color="auto" w:fill="auto"/>
        <w:spacing w:before="0" w:after="472" w:line="280" w:lineRule="exact"/>
        <w:ind w:left="3880" w:firstLine="0"/>
      </w:pPr>
      <w:bookmarkStart w:id="1" w:name="bookmark27"/>
      <w:r>
        <w:rPr>
          <w:rStyle w:val="320"/>
          <w:color w:val="000000"/>
        </w:rPr>
        <w:t>ЗАКЛЮЧЕНИЕ</w:t>
      </w:r>
      <w:bookmarkEnd w:id="1"/>
    </w:p>
    <w:p w14:paraId="64D4B9E8" w14:textId="77777777" w:rsidR="00434207" w:rsidRDefault="00434207" w:rsidP="00434207">
      <w:pPr>
        <w:pStyle w:val="210"/>
        <w:shd w:val="clear" w:color="auto" w:fill="auto"/>
        <w:spacing w:after="0"/>
        <w:ind w:firstLine="740"/>
        <w:jc w:val="both"/>
      </w:pPr>
      <w:r>
        <w:rPr>
          <w:rStyle w:val="21"/>
          <w:color w:val="000000"/>
        </w:rPr>
        <w:t>Проведенное сопоставительное исследование систем отрицания в таких разноструктурных языках, как английский и русский, доказало ограниченность возможности применения традиционного формального принципа (отнесенность показателя отрицания к сказуемому/не- сказуемому предложения), положенного в основу выделения семантически «общего» и «частного» отрицания. При ближайшем рассмотрении оказывается, что в этой оппозиции только частноотрицательные предложения всегда понимаются строго однозначно. Действительно, отрицательная частица при любом другом члене предложения, кроме сказуемого, не изменяет общий утвердительный смысл высказывания и направлена именно на тот его элемент, в препозиции к которому она находится. Что касается другого традиционного положения, согласно которому негация при сказуемом делает все высказывание отрицательным, то, как свидетельствуют многие исследования, оно нуждается в уточнении.</w:t>
      </w:r>
    </w:p>
    <w:p w14:paraId="4FECF403" w14:textId="77777777" w:rsidR="00434207" w:rsidRDefault="00434207" w:rsidP="00434207">
      <w:pPr>
        <w:pStyle w:val="210"/>
        <w:shd w:val="clear" w:color="auto" w:fill="auto"/>
        <w:spacing w:after="0"/>
        <w:ind w:firstLine="740"/>
        <w:jc w:val="both"/>
      </w:pPr>
      <w:r>
        <w:rPr>
          <w:rStyle w:val="21"/>
          <w:color w:val="000000"/>
        </w:rPr>
        <w:t xml:space="preserve">Сравнительный анализ показал, что в обоих языках симметрия формы и содержания (приглагольное отрицание - «общее» отрицание) достигается далеко не во всех случаях. Доминирующее в обоих языках приглагольное отрицание может и не изменять общий утвердительный смысл высказывания. Анализ показал, что приглагольная структурная разновидность отрицания охватывает довольно широкий диапазон семантических вариаций: от отрицания, действительно направленного на глагол-сказуемое, через стадию его смещения на заглагольный элемент до полного вывода сказуемого из сферы действия отрицания (смещение на подлежащее, подъем отрицания). Так, при сохранении </w:t>
      </w:r>
      <w:r>
        <w:rPr>
          <w:rStyle w:val="21"/>
          <w:color w:val="000000"/>
        </w:rPr>
        <w:lastRenderedPageBreak/>
        <w:t>формального показателя отрицания в приглагольной позиции общий утвердительный смысл высказывания сохраняется, и по содержанию оно оказывается эквивалентным частному отрицанию. Количественные данные свидетельствуют о том, что подобное явление не редкость в обоих языках,</w:t>
      </w:r>
    </w:p>
    <w:p w14:paraId="505A0529" w14:textId="77777777" w:rsidR="00434207" w:rsidRDefault="00434207" w:rsidP="00434207">
      <w:pPr>
        <w:pStyle w:val="210"/>
        <w:shd w:val="clear" w:color="auto" w:fill="auto"/>
        <w:spacing w:after="0"/>
        <w:jc w:val="left"/>
      </w:pPr>
      <w:r>
        <w:rPr>
          <w:rStyle w:val="21"/>
          <w:color w:val="000000"/>
        </w:rPr>
        <w:t>но особенно оно характерно для английского языка.</w:t>
      </w:r>
    </w:p>
    <w:p w14:paraId="2884C937" w14:textId="77777777" w:rsidR="00434207" w:rsidRDefault="00434207" w:rsidP="00434207">
      <w:pPr>
        <w:pStyle w:val="210"/>
        <w:shd w:val="clear" w:color="auto" w:fill="auto"/>
        <w:spacing w:after="0"/>
        <w:ind w:firstLine="740"/>
        <w:jc w:val="both"/>
      </w:pPr>
      <w:r>
        <w:rPr>
          <w:rStyle w:val="21"/>
          <w:color w:val="000000"/>
        </w:rPr>
        <w:t xml:space="preserve">Кроме того, в английском языке в отличие от русского имеется такая структурная разновидность отрицания, которая, будучи «общеотрицательной» по содержанию, не имеет показателя отрицания при сказуемом </w:t>
      </w:r>
      <w:r>
        <w:rPr>
          <w:rStyle w:val="28"/>
          <w:color w:val="000000"/>
        </w:rPr>
        <w:t>(I see nobody).</w:t>
      </w:r>
      <w:r w:rsidRPr="00434207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В русском языке в предложениях подобного рода всегда имеется показатель отрицания при сказуемом (Я </w:t>
      </w:r>
      <w:r>
        <w:rPr>
          <w:rStyle w:val="28"/>
          <w:color w:val="000000"/>
        </w:rPr>
        <w:t>никого не вижу),</w:t>
      </w:r>
      <w:r>
        <w:rPr>
          <w:rStyle w:val="21"/>
          <w:color w:val="000000"/>
        </w:rPr>
        <w:t xml:space="preserve"> чем, очевидно, объясняется тот факт, что в традиционной классификации им не нашлось особого места. Между тем именно данная структурная разновидность отрицания, имея специальные средства своего выражения, определяет принадлежность языка к моно- или полинегативному типу. Анализ семантики языковых форм, участвующих в ее оформлении, позволяет утверждать, что и в содержательном отношении данная разновидность отрицания четко противостоит всем прочим его типам</w:t>
      </w:r>
      <w:r>
        <w:rPr>
          <w:rStyle w:val="28"/>
          <w:color w:val="000000"/>
        </w:rPr>
        <w:t>.</w:t>
      </w:r>
    </w:p>
    <w:p w14:paraId="09281C39" w14:textId="77777777" w:rsidR="00434207" w:rsidRDefault="00434207" w:rsidP="00434207">
      <w:pPr>
        <w:pStyle w:val="210"/>
        <w:shd w:val="clear" w:color="auto" w:fill="auto"/>
        <w:spacing w:after="0"/>
        <w:ind w:firstLine="740"/>
        <w:jc w:val="both"/>
      </w:pPr>
      <w:r>
        <w:rPr>
          <w:rStyle w:val="21"/>
          <w:color w:val="000000"/>
        </w:rPr>
        <w:t>Так, в результате проведенного сопоставительного исследования систем отрицания в двух разноструктурных языках - английского и русского - было выявлено наличие в них особых устойчивых семантических разновидностей негации: необобщенного и обобщенного отрицания</w:t>
      </w:r>
      <w:r>
        <w:rPr>
          <w:rStyle w:val="28"/>
          <w:color w:val="000000"/>
        </w:rPr>
        <w:t>,</w:t>
      </w:r>
      <w:r>
        <w:rPr>
          <w:rStyle w:val="21"/>
          <w:color w:val="000000"/>
        </w:rPr>
        <w:t xml:space="preserve"> - имеющих специфические средства своего выражения.</w:t>
      </w:r>
    </w:p>
    <w:p w14:paraId="62CF76FE" w14:textId="77777777" w:rsidR="00434207" w:rsidRDefault="00434207" w:rsidP="00434207">
      <w:pPr>
        <w:pStyle w:val="210"/>
        <w:shd w:val="clear" w:color="auto" w:fill="auto"/>
        <w:spacing w:after="0"/>
        <w:ind w:firstLine="740"/>
        <w:jc w:val="both"/>
      </w:pPr>
      <w:r>
        <w:rPr>
          <w:rStyle w:val="21"/>
          <w:color w:val="000000"/>
        </w:rPr>
        <w:t xml:space="preserve">Поскольку между так называемым «частным» и «общим» отрицанием не </w:t>
      </w:r>
      <w:r>
        <w:rPr>
          <w:rStyle w:val="21"/>
          <w:color w:val="000000"/>
        </w:rPr>
        <w:lastRenderedPageBreak/>
        <w:t>существует четких семантических границ, они объединены в одну группу необобщенного отрицания, внутри которой выделяются приименная и приглагольная структурные разновидности. Подсчеты показали, что в русском языке приименное отрицание используется чаще, чем в английском, что, очевидно, обусловлено более свободным порядком слов в русском языке. В английском же языке приглагольное отрицание часто используется даже в тех случаях, когда уместнее было бы употребить приименной тип отрицания. Семантическая близость приглагольного и приименного отрицания в определенных ситуациях поддерживается и на формальном уровне. Речь идет о составных именных сказуемых: оформляя сказуемое, отрицательная частица оказывается в непосредственной близости к фактически отрицаемому компоненту, создавая своеобразный «компромиссный» структурно-семантический вариант необобщенного отрицания.</w:t>
      </w:r>
    </w:p>
    <w:p w14:paraId="4C14E8A2" w14:textId="77777777" w:rsidR="00434207" w:rsidRDefault="00434207" w:rsidP="00434207">
      <w:pPr>
        <w:pStyle w:val="210"/>
        <w:shd w:val="clear" w:color="auto" w:fill="auto"/>
        <w:spacing w:after="0"/>
        <w:ind w:firstLine="740"/>
        <w:jc w:val="both"/>
      </w:pPr>
      <w:r>
        <w:rPr>
          <w:rStyle w:val="21"/>
          <w:color w:val="000000"/>
        </w:rPr>
        <w:t>Отличительной чертой обобщенного отрицания является максимальный объем отрицаемых актантов действия - виртуальных или представленных в конкретной ситуации общения (</w:t>
      </w:r>
      <w:r>
        <w:rPr>
          <w:rStyle w:val="28"/>
          <w:color w:val="000000"/>
        </w:rPr>
        <w:t>никто/ничто из присутствующих).</w:t>
      </w:r>
    </w:p>
    <w:p w14:paraId="592D5A14" w14:textId="77777777" w:rsidR="00434207" w:rsidRDefault="00434207" w:rsidP="00434207">
      <w:pPr>
        <w:pStyle w:val="210"/>
        <w:shd w:val="clear" w:color="auto" w:fill="auto"/>
        <w:spacing w:after="0"/>
        <w:ind w:firstLine="740"/>
        <w:jc w:val="both"/>
      </w:pPr>
      <w:r>
        <w:rPr>
          <w:rStyle w:val="21"/>
          <w:color w:val="000000"/>
        </w:rPr>
        <w:t xml:space="preserve">В обоих языках предложения с обобщенным отрицанием включает в свой состав собственно отрицательные и не-ассертивные местоимения обобщающего характера. В английском языке их основу составляют именные компоненты, маркирующие ту семантическую область, на которую распространяется отрицание </w:t>
      </w:r>
      <w:r>
        <w:rPr>
          <w:rStyle w:val="28"/>
          <w:color w:val="000000"/>
        </w:rPr>
        <w:t>(thing, body, one)</w:t>
      </w:r>
      <w:r w:rsidRPr="00434207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в сочетании с </w:t>
      </w:r>
      <w:r>
        <w:rPr>
          <w:rStyle w:val="28"/>
          <w:color w:val="000000"/>
        </w:rPr>
        <w:t>no-</w:t>
      </w:r>
      <w:r w:rsidRPr="00434207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и </w:t>
      </w:r>
      <w:r>
        <w:rPr>
          <w:rStyle w:val="21"/>
          <w:color w:val="000000"/>
          <w:lang w:val="en-US" w:eastAsia="en-US"/>
        </w:rPr>
        <w:t>any</w:t>
      </w:r>
      <w:r>
        <w:rPr>
          <w:rStyle w:val="21"/>
          <w:color w:val="000000"/>
        </w:rPr>
        <w:t xml:space="preserve">-элементами. Отличаясь широкой семантикой, лексема </w:t>
      </w:r>
      <w:r>
        <w:rPr>
          <w:rStyle w:val="28"/>
          <w:color w:val="000000"/>
        </w:rPr>
        <w:t>thing</w:t>
      </w:r>
      <w:r w:rsidRPr="00434207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способна соотноситься с практически неограниченным кругом денотатов, находящихся как в сфере ее непосредственного сигнификативно</w:t>
      </w:r>
      <w:r>
        <w:rPr>
          <w:rStyle w:val="21"/>
          <w:color w:val="000000"/>
        </w:rPr>
        <w:softHyphen/>
        <w:t xml:space="preserve">категориального значения (вещь, предмет), так и значительно шире, за пределами данной сферы. В лексеме </w:t>
      </w:r>
      <w:r>
        <w:rPr>
          <w:rStyle w:val="28"/>
          <w:color w:val="000000"/>
        </w:rPr>
        <w:t>body</w:t>
      </w:r>
      <w:r w:rsidRPr="00434207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концептуализация объекта </w:t>
      </w:r>
      <w:r>
        <w:rPr>
          <w:rStyle w:val="21"/>
          <w:color w:val="000000"/>
        </w:rPr>
        <w:lastRenderedPageBreak/>
        <w:t xml:space="preserve">осуществляется по одному достаточно широкому признаку, а именно «одушевленность» предмета. Сужая значение </w:t>
      </w:r>
      <w:r>
        <w:rPr>
          <w:rStyle w:val="28"/>
          <w:color w:val="000000"/>
        </w:rPr>
        <w:t>thing, body</w:t>
      </w:r>
      <w:r w:rsidRPr="00434207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обозначает минимально параметризованную субстанцию - лицо. Ядром категориального пространства </w:t>
      </w:r>
      <w:r>
        <w:rPr>
          <w:rStyle w:val="28"/>
          <w:color w:val="000000"/>
        </w:rPr>
        <w:t>one</w:t>
      </w:r>
      <w:r w:rsidRPr="00434207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является количественное значение и вычленение индивида из множества ему подобных в окружающем мире.</w:t>
      </w:r>
    </w:p>
    <w:p w14:paraId="3BE59931" w14:textId="77777777" w:rsidR="00434207" w:rsidRDefault="00434207" w:rsidP="00434207">
      <w:pPr>
        <w:pStyle w:val="210"/>
        <w:shd w:val="clear" w:color="auto" w:fill="auto"/>
        <w:tabs>
          <w:tab w:val="left" w:pos="7478"/>
        </w:tabs>
        <w:spacing w:after="0"/>
        <w:ind w:firstLine="740"/>
        <w:jc w:val="both"/>
      </w:pPr>
      <w:r>
        <w:rPr>
          <w:rStyle w:val="21"/>
          <w:color w:val="000000"/>
        </w:rPr>
        <w:t>В отличие от английского языка в русском система обобщенного отрицания строится на основе не широкозначных существительных, а вопросительно-относительно-неопределенных</w:t>
      </w:r>
      <w:r>
        <w:rPr>
          <w:rStyle w:val="21"/>
          <w:color w:val="000000"/>
        </w:rPr>
        <w:tab/>
        <w:t>местоимений</w:t>
      </w:r>
    </w:p>
    <w:p w14:paraId="7232C42A" w14:textId="77777777" w:rsidR="00434207" w:rsidRDefault="00434207" w:rsidP="00434207">
      <w:pPr>
        <w:pStyle w:val="210"/>
        <w:shd w:val="clear" w:color="auto" w:fill="auto"/>
        <w:spacing w:after="0"/>
        <w:jc w:val="both"/>
      </w:pPr>
      <w:r>
        <w:rPr>
          <w:rStyle w:val="28"/>
          <w:color w:val="000000"/>
        </w:rPr>
        <w:t>кто/что/какой</w:t>
      </w:r>
      <w:r>
        <w:rPr>
          <w:rStyle w:val="21"/>
          <w:color w:val="000000"/>
        </w:rPr>
        <w:t xml:space="preserve"> и числительного </w:t>
      </w:r>
      <w:r>
        <w:rPr>
          <w:rStyle w:val="28"/>
          <w:color w:val="000000"/>
        </w:rPr>
        <w:t>один.</w:t>
      </w:r>
      <w:r>
        <w:rPr>
          <w:rStyle w:val="21"/>
          <w:color w:val="000000"/>
        </w:rPr>
        <w:t xml:space="preserve"> Именно эти элементы придают обобщающий характер отрицательным или не-ассертивным местоимениям на </w:t>
      </w:r>
      <w:r>
        <w:rPr>
          <w:rStyle w:val="28"/>
          <w:color w:val="000000"/>
        </w:rPr>
        <w:t>бы то ни было/-либо.</w:t>
      </w:r>
    </w:p>
    <w:p w14:paraId="209C7785" w14:textId="77777777" w:rsidR="00434207" w:rsidRDefault="00434207" w:rsidP="00434207">
      <w:pPr>
        <w:pStyle w:val="210"/>
        <w:shd w:val="clear" w:color="auto" w:fill="auto"/>
        <w:spacing w:after="0"/>
        <w:ind w:firstLine="740"/>
        <w:jc w:val="both"/>
      </w:pPr>
      <w:r>
        <w:rPr>
          <w:rStyle w:val="21"/>
          <w:color w:val="000000"/>
        </w:rPr>
        <w:t xml:space="preserve">На основе анализа характера оформления </w:t>
      </w:r>
      <w:r>
        <w:rPr>
          <w:rStyle w:val="21"/>
          <w:color w:val="000000"/>
          <w:lang w:val="uk-UA" w:eastAsia="uk-UA"/>
        </w:rPr>
        <w:t xml:space="preserve">ядерного </w:t>
      </w:r>
      <w:r>
        <w:rPr>
          <w:rStyle w:val="21"/>
          <w:color w:val="000000"/>
        </w:rPr>
        <w:t>члена предложения - глагола-сказуемого, с одной стороны, а также количества и характера обобщающих членов (негативный/не-ассертивный) - с другой, были выделены общие и специфические структурные модели обобщенного отрицания в двух языках.</w:t>
      </w:r>
    </w:p>
    <w:p w14:paraId="2DA1F153" w14:textId="77777777" w:rsidR="00434207" w:rsidRDefault="00434207" w:rsidP="00434207">
      <w:pPr>
        <w:pStyle w:val="210"/>
        <w:shd w:val="clear" w:color="auto" w:fill="auto"/>
        <w:spacing w:after="0"/>
        <w:ind w:firstLine="740"/>
        <w:jc w:val="both"/>
      </w:pPr>
      <w:r>
        <w:rPr>
          <w:rStyle w:val="21"/>
          <w:color w:val="000000"/>
        </w:rPr>
        <w:t xml:space="preserve">Первая - доминантная в английском языке и отсутствующая в русском - структурная модель обобщенного отрицания предполагает сочетание положительно оформленного сказуемого с одним отрицательным и последующими не-ассертивными формами обобщающего характера. Вторая структурная модель обобщенного отрицания предполагает наличие отрицательно оформленного сказуемого в сочетании с не-ассертивными местоимениями обобщающего характера. Она присутствует в обоих языках с той </w:t>
      </w:r>
      <w:r>
        <w:rPr>
          <w:rStyle w:val="21"/>
          <w:color w:val="000000"/>
        </w:rPr>
        <w:lastRenderedPageBreak/>
        <w:t>разницей, что в английском языке, количественно уступая первой, довольно часто представлена, в русском же языке составляет очевидную языковую периферию. В нем (вполне в соответствии с названием всей системы отрицания) абсолютно доминирует структурная модель, не допускаемая классическим английским языком, - отрицательно оформленное сказуемое в сочетании с неограниченным количеством отрицательных обобщающих членов (отрицательных местоимений).</w:t>
      </w:r>
    </w:p>
    <w:p w14:paraId="38B3C5FC" w14:textId="77777777" w:rsidR="00434207" w:rsidRDefault="00434207" w:rsidP="00434207">
      <w:pPr>
        <w:pStyle w:val="210"/>
        <w:shd w:val="clear" w:color="auto" w:fill="auto"/>
        <w:spacing w:after="0"/>
        <w:ind w:firstLine="740"/>
        <w:jc w:val="both"/>
      </w:pPr>
      <w:r>
        <w:rPr>
          <w:rStyle w:val="21"/>
          <w:color w:val="000000"/>
        </w:rPr>
        <w:t>Так, оказалось, что структурные разновидности обобщенного отрицания в мононегативном английском языке более разнообразны по сравнению с полинегативным русским. Глагол-сказуемое в русском языке может быть оформлен только негативно, в то время как в английском - как негативно, так и позитивно, причем последний вариант является предпочтительным.</w:t>
      </w:r>
    </w:p>
    <w:p w14:paraId="63BF1D4D" w14:textId="77777777" w:rsidR="00434207" w:rsidRDefault="00434207" w:rsidP="00434207">
      <w:pPr>
        <w:pStyle w:val="210"/>
        <w:shd w:val="clear" w:color="auto" w:fill="auto"/>
        <w:spacing w:after="0"/>
        <w:ind w:firstLine="740"/>
        <w:jc w:val="both"/>
      </w:pPr>
      <w:r>
        <w:rPr>
          <w:rStyle w:val="21"/>
          <w:color w:val="000000"/>
        </w:rPr>
        <w:t xml:space="preserve">При всей очевидной противопоставленности языков моно- и полинегативного строя в ходе проведенного исследования была выявлена некая зона взаимопереходности - это плеонастическое отрицание в английском языке и конструкции </w:t>
      </w:r>
      <w:r>
        <w:rPr>
          <w:rStyle w:val="28"/>
          <w:color w:val="000000"/>
        </w:rPr>
        <w:t>«не-</w:t>
      </w:r>
      <w:r>
        <w:rPr>
          <w:rStyle w:val="21"/>
          <w:color w:val="000000"/>
        </w:rPr>
        <w:t xml:space="preserve"> ОМ + инфинитив» в русском.</w:t>
      </w:r>
    </w:p>
    <w:p w14:paraId="7E155BDD" w14:textId="35D3FB20" w:rsidR="00434207" w:rsidRPr="00434207" w:rsidRDefault="00434207" w:rsidP="00434207">
      <w:r>
        <w:rPr>
          <w:rStyle w:val="21"/>
          <w:color w:val="000000"/>
        </w:rPr>
        <w:t>Наличие подобных элементов, противоречащих общей тенденции, не позволяет абсолютизировать имеющиеся структурные различия и заставляют говорить о преимущественно мононегативном характере английского языка и преимущественно полинегативном характере русского языка. Как свидетельствуют исторические данные многих языков, именно подобного рода участки системы со временем становятся «стартовыми» площадками для дальнейшего развития языка.</w:t>
      </w:r>
    </w:p>
    <w:sectPr w:rsidR="00434207" w:rsidRPr="00434207">
      <w:headerReference w:type="default" r:id="rId10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54A5" w14:textId="77777777" w:rsidR="00F12290" w:rsidRDefault="00F12290">
      <w:pPr>
        <w:spacing w:after="0" w:line="240" w:lineRule="auto"/>
      </w:pPr>
      <w:r>
        <w:separator/>
      </w:r>
    </w:p>
  </w:endnote>
  <w:endnote w:type="continuationSeparator" w:id="0">
    <w:p w14:paraId="7428D17C" w14:textId="77777777" w:rsidR="00F12290" w:rsidRDefault="00F1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9097" w14:textId="49B505BC" w:rsidR="00434207" w:rsidRDefault="004342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B2EA30D" wp14:editId="2930A19E">
              <wp:simplePos x="0" y="0"/>
              <wp:positionH relativeFrom="page">
                <wp:posOffset>4101465</wp:posOffset>
              </wp:positionH>
              <wp:positionV relativeFrom="page">
                <wp:posOffset>9930765</wp:posOffset>
              </wp:positionV>
              <wp:extent cx="70485" cy="160655"/>
              <wp:effectExtent l="0" t="0" r="0" b="0"/>
              <wp:wrapNone/>
              <wp:docPr id="66" name="Надпись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5CA03" w14:textId="77777777" w:rsidR="00434207" w:rsidRDefault="0043420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EA30D" id="_x0000_t202" coordsize="21600,21600" o:spt="202" path="m,l,21600r21600,l21600,xe">
              <v:stroke joinstyle="miter"/>
              <v:path gradientshapeok="t" o:connecttype="rect"/>
            </v:shapetype>
            <v:shape id="Надпись 66" o:spid="_x0000_s1027" type="#_x0000_t202" style="position:absolute;margin-left:322.95pt;margin-top:781.9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" filled="f" stroked="f">
              <v:textbox style="mso-fit-shape-to-text:t" inset="0,0,0,0">
                <w:txbxContent>
                  <w:p w14:paraId="6695CA03" w14:textId="77777777" w:rsidR="00434207" w:rsidRDefault="0043420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e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E370" w14:textId="2548EFC0" w:rsidR="00434207" w:rsidRDefault="004342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7320DC0" wp14:editId="247E888B">
              <wp:simplePos x="0" y="0"/>
              <wp:positionH relativeFrom="page">
                <wp:posOffset>4081145</wp:posOffset>
              </wp:positionH>
              <wp:positionV relativeFrom="page">
                <wp:posOffset>9931400</wp:posOffset>
              </wp:positionV>
              <wp:extent cx="70485" cy="160655"/>
              <wp:effectExtent l="4445" t="0" r="1270" b="4445"/>
              <wp:wrapNone/>
              <wp:docPr id="65" name="Надпись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3B2C1" w14:textId="77777777" w:rsidR="00434207" w:rsidRDefault="0043420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20DC0" id="_x0000_t202" coordsize="21600,21600" o:spt="202" path="m,l,21600r21600,l21600,xe">
              <v:stroke joinstyle="miter"/>
              <v:path gradientshapeok="t" o:connecttype="rect"/>
            </v:shapetype>
            <v:shape id="Надпись 65" o:spid="_x0000_s1028" type="#_x0000_t202" style="position:absolute;margin-left:321.35pt;margin-top:782pt;width:5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" filled="f" stroked="f">
              <v:textbox style="mso-fit-shape-to-text:t" inset="0,0,0,0">
                <w:txbxContent>
                  <w:p w14:paraId="1B73B2C1" w14:textId="77777777" w:rsidR="00434207" w:rsidRDefault="0043420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e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6794" w14:textId="77777777" w:rsidR="00F12290" w:rsidRDefault="00F12290">
      <w:pPr>
        <w:spacing w:after="0" w:line="240" w:lineRule="auto"/>
      </w:pPr>
      <w:r>
        <w:separator/>
      </w:r>
    </w:p>
  </w:footnote>
  <w:footnote w:type="continuationSeparator" w:id="0">
    <w:p w14:paraId="127BC7D5" w14:textId="77777777" w:rsidR="00F12290" w:rsidRDefault="00F1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4B8A" w14:textId="0F80E79C" w:rsidR="00434207" w:rsidRDefault="004342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CA2C363" wp14:editId="048222E2">
              <wp:simplePos x="0" y="0"/>
              <wp:positionH relativeFrom="page">
                <wp:posOffset>3571240</wp:posOffset>
              </wp:positionH>
              <wp:positionV relativeFrom="page">
                <wp:posOffset>762635</wp:posOffset>
              </wp:positionV>
              <wp:extent cx="1277620" cy="204470"/>
              <wp:effectExtent l="0" t="635" r="0" b="4445"/>
              <wp:wrapNone/>
              <wp:docPr id="67" name="Надпись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66B78" w14:textId="77777777" w:rsidR="00434207" w:rsidRDefault="0043420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  <w:color w:val="000000"/>
                            </w:rPr>
                            <w:t>ОГЛАВЛЕНИЕ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2C363" id="_x0000_t202" coordsize="21600,21600" o:spt="202" path="m,l,21600r21600,l21600,xe">
              <v:stroke joinstyle="miter"/>
              <v:path gradientshapeok="t" o:connecttype="rect"/>
            </v:shapetype>
            <v:shape id="Надпись 67" o:spid="_x0000_s1026" type="#_x0000_t202" style="position:absolute;margin-left:281.2pt;margin-top:60.05pt;width:100.6pt;height:1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" filled="f" stroked="f">
              <v:textbox style="mso-fit-shape-to-text:t" inset="0,0,0,0">
                <w:txbxContent>
                  <w:p w14:paraId="56466B78" w14:textId="77777777" w:rsidR="00434207" w:rsidRDefault="0043420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  <w:color w:val="000000"/>
                      </w:rPr>
                      <w:t>ОГЛАВЛЕНИЕ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F12290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3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3"/>
      <w:numFmt w:val="decimal"/>
      <w:lvlText w:val="5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5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5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5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5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5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5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5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5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00000041"/>
    <w:multiLevelType w:val="multilevel"/>
    <w:tmpl w:val="000000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 w15:restartNumberingAfterBreak="0">
    <w:nsid w:val="00000055"/>
    <w:multiLevelType w:val="multilevel"/>
    <w:tmpl w:val="0000005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 w15:restartNumberingAfterBreak="0">
    <w:nsid w:val="00000057"/>
    <w:multiLevelType w:val="multilevel"/>
    <w:tmpl w:val="0000005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 w15:restartNumberingAfterBreak="0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00000063"/>
    <w:multiLevelType w:val="multilevel"/>
    <w:tmpl w:val="0000006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 w15:restartNumberingAfterBreak="0">
    <w:nsid w:val="0000006D"/>
    <w:multiLevelType w:val="multilevel"/>
    <w:tmpl w:val="0000006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 w15:restartNumberingAfterBreak="0">
    <w:nsid w:val="00000075"/>
    <w:multiLevelType w:val="multilevel"/>
    <w:tmpl w:val="0000007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 w15:restartNumberingAfterBreak="0">
    <w:nsid w:val="00000089"/>
    <w:multiLevelType w:val="multilevel"/>
    <w:tmpl w:val="000000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 w15:restartNumberingAfterBreak="0">
    <w:nsid w:val="0C373DC1"/>
    <w:multiLevelType w:val="multilevel"/>
    <w:tmpl w:val="BCE4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FEB651F"/>
    <w:multiLevelType w:val="multilevel"/>
    <w:tmpl w:val="53987A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FC7132"/>
    <w:multiLevelType w:val="multilevel"/>
    <w:tmpl w:val="A5BE1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7825C58"/>
    <w:multiLevelType w:val="multilevel"/>
    <w:tmpl w:val="DB141D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E215D50"/>
    <w:multiLevelType w:val="multilevel"/>
    <w:tmpl w:val="249A79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FCC2CDB"/>
    <w:multiLevelType w:val="multilevel"/>
    <w:tmpl w:val="2C504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331ECF"/>
    <w:multiLevelType w:val="multilevel"/>
    <w:tmpl w:val="53D6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507A49"/>
    <w:multiLevelType w:val="multilevel"/>
    <w:tmpl w:val="1C0E89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682D03"/>
    <w:multiLevelType w:val="multilevel"/>
    <w:tmpl w:val="0B76EB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F45834"/>
    <w:multiLevelType w:val="multilevel"/>
    <w:tmpl w:val="1FD6C4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3C36A6"/>
    <w:multiLevelType w:val="multilevel"/>
    <w:tmpl w:val="57420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937F1C"/>
    <w:multiLevelType w:val="multilevel"/>
    <w:tmpl w:val="3ED041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8"/>
  </w:num>
  <w:num w:numId="3">
    <w:abstractNumId w:val="43"/>
  </w:num>
  <w:num w:numId="4">
    <w:abstractNumId w:val="36"/>
  </w:num>
  <w:num w:numId="5">
    <w:abstractNumId w:val="40"/>
  </w:num>
  <w:num w:numId="6">
    <w:abstractNumId w:val="42"/>
  </w:num>
  <w:num w:numId="7">
    <w:abstractNumId w:val="44"/>
  </w:num>
  <w:num w:numId="8">
    <w:abstractNumId w:val="35"/>
  </w:num>
  <w:num w:numId="9">
    <w:abstractNumId w:val="41"/>
  </w:num>
  <w:num w:numId="10">
    <w:abstractNumId w:val="33"/>
  </w:num>
  <w:num w:numId="11">
    <w:abstractNumId w:val="37"/>
  </w:num>
  <w:num w:numId="12">
    <w:abstractNumId w:val="34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8"/>
  </w:num>
  <w:num w:numId="24">
    <w:abstractNumId w:val="0"/>
  </w:num>
  <w:num w:numId="25">
    <w:abstractNumId w:val="25"/>
  </w:num>
  <w:num w:numId="26">
    <w:abstractNumId w:val="26"/>
  </w:num>
  <w:num w:numId="27">
    <w:abstractNumId w:val="27"/>
  </w:num>
  <w:num w:numId="28">
    <w:abstractNumId w:val="23"/>
  </w:num>
  <w:num w:numId="29">
    <w:abstractNumId w:val="18"/>
  </w:num>
  <w:num w:numId="30">
    <w:abstractNumId w:val="19"/>
  </w:num>
  <w:num w:numId="31">
    <w:abstractNumId w:val="20"/>
  </w:num>
  <w:num w:numId="32">
    <w:abstractNumId w:val="29"/>
  </w:num>
  <w:num w:numId="33">
    <w:abstractNumId w:val="22"/>
  </w:num>
  <w:num w:numId="34">
    <w:abstractNumId w:val="16"/>
  </w:num>
  <w:num w:numId="35">
    <w:abstractNumId w:val="15"/>
  </w:num>
  <w:num w:numId="36">
    <w:abstractNumId w:val="30"/>
  </w:num>
  <w:num w:numId="37">
    <w:abstractNumId w:val="31"/>
  </w:num>
  <w:num w:numId="38">
    <w:abstractNumId w:val="32"/>
  </w:num>
  <w:num w:numId="39">
    <w:abstractNumId w:val="21"/>
  </w:num>
  <w:num w:numId="40">
    <w:abstractNumId w:val="13"/>
  </w:num>
  <w:num w:numId="41">
    <w:abstractNumId w:val="14"/>
  </w:num>
  <w:num w:numId="42">
    <w:abstractNumId w:val="17"/>
  </w:num>
  <w:num w:numId="43">
    <w:abstractNumId w:val="11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1D47"/>
    <w:rsid w:val="00003844"/>
    <w:rsid w:val="00006591"/>
    <w:rsid w:val="00011A9E"/>
    <w:rsid w:val="00011F02"/>
    <w:rsid w:val="0001231B"/>
    <w:rsid w:val="00015CF3"/>
    <w:rsid w:val="00020BD5"/>
    <w:rsid w:val="0002101B"/>
    <w:rsid w:val="00022068"/>
    <w:rsid w:val="0002590A"/>
    <w:rsid w:val="00026072"/>
    <w:rsid w:val="00032392"/>
    <w:rsid w:val="000328E2"/>
    <w:rsid w:val="00033488"/>
    <w:rsid w:val="0003364A"/>
    <w:rsid w:val="000347CB"/>
    <w:rsid w:val="00034C54"/>
    <w:rsid w:val="00034D01"/>
    <w:rsid w:val="0003683D"/>
    <w:rsid w:val="000427C0"/>
    <w:rsid w:val="000446D6"/>
    <w:rsid w:val="00045C51"/>
    <w:rsid w:val="000460B8"/>
    <w:rsid w:val="0004768F"/>
    <w:rsid w:val="0005012D"/>
    <w:rsid w:val="00053A8D"/>
    <w:rsid w:val="00054EB1"/>
    <w:rsid w:val="00056FFF"/>
    <w:rsid w:val="00060B48"/>
    <w:rsid w:val="0006644D"/>
    <w:rsid w:val="00070747"/>
    <w:rsid w:val="000750AF"/>
    <w:rsid w:val="0007628D"/>
    <w:rsid w:val="000766B7"/>
    <w:rsid w:val="000812F6"/>
    <w:rsid w:val="00082DD5"/>
    <w:rsid w:val="0008374C"/>
    <w:rsid w:val="00083D09"/>
    <w:rsid w:val="0009176B"/>
    <w:rsid w:val="0009289D"/>
    <w:rsid w:val="00093004"/>
    <w:rsid w:val="00094ED1"/>
    <w:rsid w:val="00095824"/>
    <w:rsid w:val="00096610"/>
    <w:rsid w:val="00097629"/>
    <w:rsid w:val="00097941"/>
    <w:rsid w:val="00097CC5"/>
    <w:rsid w:val="000A2472"/>
    <w:rsid w:val="000B3E9E"/>
    <w:rsid w:val="000B51D4"/>
    <w:rsid w:val="000B6BA5"/>
    <w:rsid w:val="000C0D2C"/>
    <w:rsid w:val="000C3EC2"/>
    <w:rsid w:val="000C7BCD"/>
    <w:rsid w:val="000C7C72"/>
    <w:rsid w:val="000C7E6F"/>
    <w:rsid w:val="000D03F5"/>
    <w:rsid w:val="000D0A4D"/>
    <w:rsid w:val="000D0BA9"/>
    <w:rsid w:val="000D5AD8"/>
    <w:rsid w:val="000D780B"/>
    <w:rsid w:val="000E0F4B"/>
    <w:rsid w:val="000E299B"/>
    <w:rsid w:val="000E4A1A"/>
    <w:rsid w:val="000F0DAA"/>
    <w:rsid w:val="000F39CB"/>
    <w:rsid w:val="000F40CE"/>
    <w:rsid w:val="000F4A09"/>
    <w:rsid w:val="000F71B0"/>
    <w:rsid w:val="000F7E60"/>
    <w:rsid w:val="001064B2"/>
    <w:rsid w:val="001066CD"/>
    <w:rsid w:val="001104F4"/>
    <w:rsid w:val="001130BF"/>
    <w:rsid w:val="001147CF"/>
    <w:rsid w:val="00120566"/>
    <w:rsid w:val="00121EA1"/>
    <w:rsid w:val="00123EB6"/>
    <w:rsid w:val="00124E60"/>
    <w:rsid w:val="001340DA"/>
    <w:rsid w:val="00140A00"/>
    <w:rsid w:val="00141FB4"/>
    <w:rsid w:val="001445D7"/>
    <w:rsid w:val="001446FA"/>
    <w:rsid w:val="00146341"/>
    <w:rsid w:val="00150A45"/>
    <w:rsid w:val="00151045"/>
    <w:rsid w:val="001515E1"/>
    <w:rsid w:val="00151C0C"/>
    <w:rsid w:val="00152046"/>
    <w:rsid w:val="0015325E"/>
    <w:rsid w:val="00153B25"/>
    <w:rsid w:val="001547C6"/>
    <w:rsid w:val="00154E0E"/>
    <w:rsid w:val="00155882"/>
    <w:rsid w:val="00155983"/>
    <w:rsid w:val="00164102"/>
    <w:rsid w:val="001713C6"/>
    <w:rsid w:val="00181F1A"/>
    <w:rsid w:val="00181FDF"/>
    <w:rsid w:val="00183C72"/>
    <w:rsid w:val="00186718"/>
    <w:rsid w:val="00187784"/>
    <w:rsid w:val="0019004B"/>
    <w:rsid w:val="001906A5"/>
    <w:rsid w:val="00193DB9"/>
    <w:rsid w:val="0019485D"/>
    <w:rsid w:val="001948B0"/>
    <w:rsid w:val="00195CA3"/>
    <w:rsid w:val="00196B67"/>
    <w:rsid w:val="00197F04"/>
    <w:rsid w:val="001A0A79"/>
    <w:rsid w:val="001A2AD6"/>
    <w:rsid w:val="001A450F"/>
    <w:rsid w:val="001A5519"/>
    <w:rsid w:val="001A717B"/>
    <w:rsid w:val="001B0103"/>
    <w:rsid w:val="001B0C08"/>
    <w:rsid w:val="001B3127"/>
    <w:rsid w:val="001B557F"/>
    <w:rsid w:val="001C29B5"/>
    <w:rsid w:val="001C2B6F"/>
    <w:rsid w:val="001C319F"/>
    <w:rsid w:val="001C48FC"/>
    <w:rsid w:val="001C6215"/>
    <w:rsid w:val="001C6E8F"/>
    <w:rsid w:val="001C73E5"/>
    <w:rsid w:val="001D02B0"/>
    <w:rsid w:val="001D0DDB"/>
    <w:rsid w:val="001D1C5C"/>
    <w:rsid w:val="001D33AA"/>
    <w:rsid w:val="001D4CC6"/>
    <w:rsid w:val="001E08CA"/>
    <w:rsid w:val="001E21A5"/>
    <w:rsid w:val="001E2FC0"/>
    <w:rsid w:val="001E3A34"/>
    <w:rsid w:val="001F17F4"/>
    <w:rsid w:val="001F20A1"/>
    <w:rsid w:val="001F2FD1"/>
    <w:rsid w:val="001F3E47"/>
    <w:rsid w:val="001F555C"/>
    <w:rsid w:val="001F6E5F"/>
    <w:rsid w:val="001F73A5"/>
    <w:rsid w:val="001F787A"/>
    <w:rsid w:val="002031C2"/>
    <w:rsid w:val="00205783"/>
    <w:rsid w:val="00206849"/>
    <w:rsid w:val="00210177"/>
    <w:rsid w:val="00211457"/>
    <w:rsid w:val="00211696"/>
    <w:rsid w:val="00212149"/>
    <w:rsid w:val="00213842"/>
    <w:rsid w:val="00215490"/>
    <w:rsid w:val="00217912"/>
    <w:rsid w:val="00217F8B"/>
    <w:rsid w:val="002249F2"/>
    <w:rsid w:val="00225888"/>
    <w:rsid w:val="00226895"/>
    <w:rsid w:val="00226E4A"/>
    <w:rsid w:val="0023409F"/>
    <w:rsid w:val="002357FC"/>
    <w:rsid w:val="00236231"/>
    <w:rsid w:val="00236591"/>
    <w:rsid w:val="00236F5D"/>
    <w:rsid w:val="00240360"/>
    <w:rsid w:val="002405A3"/>
    <w:rsid w:val="002427B3"/>
    <w:rsid w:val="0024348B"/>
    <w:rsid w:val="0024670E"/>
    <w:rsid w:val="00247599"/>
    <w:rsid w:val="00250764"/>
    <w:rsid w:val="002510FB"/>
    <w:rsid w:val="0025135C"/>
    <w:rsid w:val="00252A45"/>
    <w:rsid w:val="00252ABD"/>
    <w:rsid w:val="002544BC"/>
    <w:rsid w:val="0025465E"/>
    <w:rsid w:val="00260B3B"/>
    <w:rsid w:val="00260CC9"/>
    <w:rsid w:val="00262330"/>
    <w:rsid w:val="002627B1"/>
    <w:rsid w:val="00263249"/>
    <w:rsid w:val="002643CB"/>
    <w:rsid w:val="00265C04"/>
    <w:rsid w:val="002668CC"/>
    <w:rsid w:val="00272DFA"/>
    <w:rsid w:val="002750D3"/>
    <w:rsid w:val="0027588F"/>
    <w:rsid w:val="00276AE3"/>
    <w:rsid w:val="00280A6F"/>
    <w:rsid w:val="00281C3E"/>
    <w:rsid w:val="00281FAB"/>
    <w:rsid w:val="0028264B"/>
    <w:rsid w:val="0028345D"/>
    <w:rsid w:val="00283A67"/>
    <w:rsid w:val="00284750"/>
    <w:rsid w:val="00284CE8"/>
    <w:rsid w:val="002909D4"/>
    <w:rsid w:val="002916A2"/>
    <w:rsid w:val="00291D60"/>
    <w:rsid w:val="002920CF"/>
    <w:rsid w:val="00292877"/>
    <w:rsid w:val="00294C7C"/>
    <w:rsid w:val="00296CB8"/>
    <w:rsid w:val="00297F32"/>
    <w:rsid w:val="002A023A"/>
    <w:rsid w:val="002A13E4"/>
    <w:rsid w:val="002A1B91"/>
    <w:rsid w:val="002A517A"/>
    <w:rsid w:val="002A58AF"/>
    <w:rsid w:val="002A75D7"/>
    <w:rsid w:val="002A77C0"/>
    <w:rsid w:val="002B231A"/>
    <w:rsid w:val="002B31DB"/>
    <w:rsid w:val="002B67D2"/>
    <w:rsid w:val="002C07C3"/>
    <w:rsid w:val="002C0F3F"/>
    <w:rsid w:val="002C1E7C"/>
    <w:rsid w:val="002C33C7"/>
    <w:rsid w:val="002C3CC5"/>
    <w:rsid w:val="002C7F17"/>
    <w:rsid w:val="002D34FA"/>
    <w:rsid w:val="002D3C60"/>
    <w:rsid w:val="002D5E88"/>
    <w:rsid w:val="002D6080"/>
    <w:rsid w:val="002E024B"/>
    <w:rsid w:val="002E0B6F"/>
    <w:rsid w:val="002E2DDA"/>
    <w:rsid w:val="002E391E"/>
    <w:rsid w:val="002E49A2"/>
    <w:rsid w:val="002E7AE4"/>
    <w:rsid w:val="002F22D3"/>
    <w:rsid w:val="0030177E"/>
    <w:rsid w:val="00301969"/>
    <w:rsid w:val="00301978"/>
    <w:rsid w:val="00301ADF"/>
    <w:rsid w:val="00301FC0"/>
    <w:rsid w:val="003040D6"/>
    <w:rsid w:val="00307A74"/>
    <w:rsid w:val="00310359"/>
    <w:rsid w:val="00311BAD"/>
    <w:rsid w:val="00315B42"/>
    <w:rsid w:val="0031704E"/>
    <w:rsid w:val="003204E4"/>
    <w:rsid w:val="00320546"/>
    <w:rsid w:val="00323848"/>
    <w:rsid w:val="00324D45"/>
    <w:rsid w:val="0032549E"/>
    <w:rsid w:val="0032768B"/>
    <w:rsid w:val="00330467"/>
    <w:rsid w:val="00332073"/>
    <w:rsid w:val="003325C4"/>
    <w:rsid w:val="00332E3A"/>
    <w:rsid w:val="0033394B"/>
    <w:rsid w:val="00336D77"/>
    <w:rsid w:val="003414E9"/>
    <w:rsid w:val="0034316C"/>
    <w:rsid w:val="0034397E"/>
    <w:rsid w:val="00343B30"/>
    <w:rsid w:val="00343C57"/>
    <w:rsid w:val="00344B55"/>
    <w:rsid w:val="003459CA"/>
    <w:rsid w:val="0035205D"/>
    <w:rsid w:val="0035238C"/>
    <w:rsid w:val="00353D6A"/>
    <w:rsid w:val="00354227"/>
    <w:rsid w:val="00355105"/>
    <w:rsid w:val="00357EBB"/>
    <w:rsid w:val="003600B4"/>
    <w:rsid w:val="00360603"/>
    <w:rsid w:val="0036200C"/>
    <w:rsid w:val="003625C2"/>
    <w:rsid w:val="00363CE2"/>
    <w:rsid w:val="0037225F"/>
    <w:rsid w:val="0037297E"/>
    <w:rsid w:val="003730FE"/>
    <w:rsid w:val="00373F89"/>
    <w:rsid w:val="00375997"/>
    <w:rsid w:val="003777BA"/>
    <w:rsid w:val="003818EE"/>
    <w:rsid w:val="00383BC9"/>
    <w:rsid w:val="00383EBD"/>
    <w:rsid w:val="003850AA"/>
    <w:rsid w:val="00390E85"/>
    <w:rsid w:val="00394706"/>
    <w:rsid w:val="00395BA6"/>
    <w:rsid w:val="003961EC"/>
    <w:rsid w:val="003979C2"/>
    <w:rsid w:val="003A050A"/>
    <w:rsid w:val="003A1F1D"/>
    <w:rsid w:val="003A2DFC"/>
    <w:rsid w:val="003A4E09"/>
    <w:rsid w:val="003A62BB"/>
    <w:rsid w:val="003A6C7B"/>
    <w:rsid w:val="003A6E26"/>
    <w:rsid w:val="003A77A1"/>
    <w:rsid w:val="003B18A4"/>
    <w:rsid w:val="003B3698"/>
    <w:rsid w:val="003B427E"/>
    <w:rsid w:val="003B4D2E"/>
    <w:rsid w:val="003B58F9"/>
    <w:rsid w:val="003B5AC3"/>
    <w:rsid w:val="003B6179"/>
    <w:rsid w:val="003C0985"/>
    <w:rsid w:val="003C25F1"/>
    <w:rsid w:val="003C2CC3"/>
    <w:rsid w:val="003C4A14"/>
    <w:rsid w:val="003C4DA5"/>
    <w:rsid w:val="003C5229"/>
    <w:rsid w:val="003C54DE"/>
    <w:rsid w:val="003D2788"/>
    <w:rsid w:val="003D35D7"/>
    <w:rsid w:val="003D3D5E"/>
    <w:rsid w:val="003D488E"/>
    <w:rsid w:val="003E3B24"/>
    <w:rsid w:val="003E4D1F"/>
    <w:rsid w:val="003E59A9"/>
    <w:rsid w:val="003E6055"/>
    <w:rsid w:val="003F3691"/>
    <w:rsid w:val="003F47E6"/>
    <w:rsid w:val="003F48FE"/>
    <w:rsid w:val="003F4F2E"/>
    <w:rsid w:val="003F6180"/>
    <w:rsid w:val="003F6CEF"/>
    <w:rsid w:val="004010C9"/>
    <w:rsid w:val="0040129D"/>
    <w:rsid w:val="0040286E"/>
    <w:rsid w:val="0040488B"/>
    <w:rsid w:val="00405C48"/>
    <w:rsid w:val="0040693C"/>
    <w:rsid w:val="004069A1"/>
    <w:rsid w:val="00407619"/>
    <w:rsid w:val="00410048"/>
    <w:rsid w:val="0041059B"/>
    <w:rsid w:val="004116CB"/>
    <w:rsid w:val="00411B0F"/>
    <w:rsid w:val="0041247D"/>
    <w:rsid w:val="00412A05"/>
    <w:rsid w:val="00412C9E"/>
    <w:rsid w:val="0042086C"/>
    <w:rsid w:val="00421487"/>
    <w:rsid w:val="00423191"/>
    <w:rsid w:val="0042421D"/>
    <w:rsid w:val="00425270"/>
    <w:rsid w:val="00425505"/>
    <w:rsid w:val="00425BD2"/>
    <w:rsid w:val="00431FF1"/>
    <w:rsid w:val="004326A3"/>
    <w:rsid w:val="00432AAA"/>
    <w:rsid w:val="00434207"/>
    <w:rsid w:val="00440AB0"/>
    <w:rsid w:val="00440B41"/>
    <w:rsid w:val="00440F23"/>
    <w:rsid w:val="00442291"/>
    <w:rsid w:val="00445541"/>
    <w:rsid w:val="00445938"/>
    <w:rsid w:val="00446284"/>
    <w:rsid w:val="00446962"/>
    <w:rsid w:val="00452E17"/>
    <w:rsid w:val="00453063"/>
    <w:rsid w:val="004551DE"/>
    <w:rsid w:val="004564C2"/>
    <w:rsid w:val="0045748D"/>
    <w:rsid w:val="004602DD"/>
    <w:rsid w:val="004605B8"/>
    <w:rsid w:val="00462232"/>
    <w:rsid w:val="00465DC3"/>
    <w:rsid w:val="00466166"/>
    <w:rsid w:val="00475136"/>
    <w:rsid w:val="00482A01"/>
    <w:rsid w:val="00482FE2"/>
    <w:rsid w:val="00483A62"/>
    <w:rsid w:val="00485A5E"/>
    <w:rsid w:val="00485A74"/>
    <w:rsid w:val="0048699F"/>
    <w:rsid w:val="00486D14"/>
    <w:rsid w:val="00487598"/>
    <w:rsid w:val="0049400D"/>
    <w:rsid w:val="0049449D"/>
    <w:rsid w:val="004962B1"/>
    <w:rsid w:val="004A016B"/>
    <w:rsid w:val="004A285C"/>
    <w:rsid w:val="004A6EC2"/>
    <w:rsid w:val="004B084C"/>
    <w:rsid w:val="004B1F92"/>
    <w:rsid w:val="004B21E9"/>
    <w:rsid w:val="004C3D81"/>
    <w:rsid w:val="004C41EA"/>
    <w:rsid w:val="004C5864"/>
    <w:rsid w:val="004C61EA"/>
    <w:rsid w:val="004D08A2"/>
    <w:rsid w:val="004D272E"/>
    <w:rsid w:val="004D57F9"/>
    <w:rsid w:val="004D7151"/>
    <w:rsid w:val="004E0FFA"/>
    <w:rsid w:val="004E47DB"/>
    <w:rsid w:val="004E4C5F"/>
    <w:rsid w:val="004E5D75"/>
    <w:rsid w:val="004E6470"/>
    <w:rsid w:val="004E7F5F"/>
    <w:rsid w:val="004F193E"/>
    <w:rsid w:val="004F26CF"/>
    <w:rsid w:val="004F6520"/>
    <w:rsid w:val="00503753"/>
    <w:rsid w:val="00503C84"/>
    <w:rsid w:val="005074D4"/>
    <w:rsid w:val="00510E0D"/>
    <w:rsid w:val="00512734"/>
    <w:rsid w:val="005134F4"/>
    <w:rsid w:val="00513F8C"/>
    <w:rsid w:val="005163D1"/>
    <w:rsid w:val="00516EE9"/>
    <w:rsid w:val="005173A5"/>
    <w:rsid w:val="005178BD"/>
    <w:rsid w:val="005203F6"/>
    <w:rsid w:val="005210EC"/>
    <w:rsid w:val="00521682"/>
    <w:rsid w:val="005259D1"/>
    <w:rsid w:val="00526657"/>
    <w:rsid w:val="00527CF2"/>
    <w:rsid w:val="005321EF"/>
    <w:rsid w:val="0053447C"/>
    <w:rsid w:val="00535677"/>
    <w:rsid w:val="0053602D"/>
    <w:rsid w:val="00542608"/>
    <w:rsid w:val="00542B11"/>
    <w:rsid w:val="00543537"/>
    <w:rsid w:val="005472FF"/>
    <w:rsid w:val="00550771"/>
    <w:rsid w:val="00552D58"/>
    <w:rsid w:val="005531D2"/>
    <w:rsid w:val="0055389B"/>
    <w:rsid w:val="005540DB"/>
    <w:rsid w:val="0055452B"/>
    <w:rsid w:val="00554918"/>
    <w:rsid w:val="00555900"/>
    <w:rsid w:val="0056040C"/>
    <w:rsid w:val="00561C1A"/>
    <w:rsid w:val="0056262D"/>
    <w:rsid w:val="00564459"/>
    <w:rsid w:val="00565A58"/>
    <w:rsid w:val="00566564"/>
    <w:rsid w:val="00566985"/>
    <w:rsid w:val="005740D4"/>
    <w:rsid w:val="00575D31"/>
    <w:rsid w:val="00576591"/>
    <w:rsid w:val="00576F36"/>
    <w:rsid w:val="00577860"/>
    <w:rsid w:val="005811AD"/>
    <w:rsid w:val="00582FC8"/>
    <w:rsid w:val="0058365C"/>
    <w:rsid w:val="00585576"/>
    <w:rsid w:val="00587820"/>
    <w:rsid w:val="00587C8D"/>
    <w:rsid w:val="00591499"/>
    <w:rsid w:val="00592614"/>
    <w:rsid w:val="0059501F"/>
    <w:rsid w:val="00596CAA"/>
    <w:rsid w:val="005A05BA"/>
    <w:rsid w:val="005A0FEE"/>
    <w:rsid w:val="005A1409"/>
    <w:rsid w:val="005A4D0C"/>
    <w:rsid w:val="005A61C9"/>
    <w:rsid w:val="005B11E3"/>
    <w:rsid w:val="005B1F00"/>
    <w:rsid w:val="005B3A46"/>
    <w:rsid w:val="005B3CED"/>
    <w:rsid w:val="005B7589"/>
    <w:rsid w:val="005C39F9"/>
    <w:rsid w:val="005C4011"/>
    <w:rsid w:val="005C4730"/>
    <w:rsid w:val="005C5799"/>
    <w:rsid w:val="005C5902"/>
    <w:rsid w:val="005C5C2B"/>
    <w:rsid w:val="005D030B"/>
    <w:rsid w:val="005D5A9C"/>
    <w:rsid w:val="005D64F0"/>
    <w:rsid w:val="005D7A50"/>
    <w:rsid w:val="005E14C3"/>
    <w:rsid w:val="005E3313"/>
    <w:rsid w:val="005E35DF"/>
    <w:rsid w:val="005E37B2"/>
    <w:rsid w:val="005E3FDC"/>
    <w:rsid w:val="005E4C41"/>
    <w:rsid w:val="005E72E6"/>
    <w:rsid w:val="005F245F"/>
    <w:rsid w:val="005F283D"/>
    <w:rsid w:val="005F3051"/>
    <w:rsid w:val="005F532C"/>
    <w:rsid w:val="005F5B15"/>
    <w:rsid w:val="005F5B27"/>
    <w:rsid w:val="005F5BFC"/>
    <w:rsid w:val="006000FB"/>
    <w:rsid w:val="00605377"/>
    <w:rsid w:val="00617C7D"/>
    <w:rsid w:val="00622BCB"/>
    <w:rsid w:val="00623887"/>
    <w:rsid w:val="00624570"/>
    <w:rsid w:val="006254A1"/>
    <w:rsid w:val="00626885"/>
    <w:rsid w:val="00627ED3"/>
    <w:rsid w:val="0063037D"/>
    <w:rsid w:val="006305AE"/>
    <w:rsid w:val="00631ADD"/>
    <w:rsid w:val="006341B8"/>
    <w:rsid w:val="00642E4E"/>
    <w:rsid w:val="0064450C"/>
    <w:rsid w:val="00644EAE"/>
    <w:rsid w:val="006453CB"/>
    <w:rsid w:val="006505AB"/>
    <w:rsid w:val="00650C98"/>
    <w:rsid w:val="00652780"/>
    <w:rsid w:val="0065612F"/>
    <w:rsid w:val="00656684"/>
    <w:rsid w:val="00657D8C"/>
    <w:rsid w:val="00660463"/>
    <w:rsid w:val="0066107A"/>
    <w:rsid w:val="006619D6"/>
    <w:rsid w:val="00663483"/>
    <w:rsid w:val="00670F9F"/>
    <w:rsid w:val="00671F85"/>
    <w:rsid w:val="0067613F"/>
    <w:rsid w:val="0067628A"/>
    <w:rsid w:val="00676EF2"/>
    <w:rsid w:val="0067761C"/>
    <w:rsid w:val="006810A9"/>
    <w:rsid w:val="006812D9"/>
    <w:rsid w:val="00681FB9"/>
    <w:rsid w:val="0068531A"/>
    <w:rsid w:val="0068603F"/>
    <w:rsid w:val="00690F32"/>
    <w:rsid w:val="00691722"/>
    <w:rsid w:val="00693581"/>
    <w:rsid w:val="006A0F8F"/>
    <w:rsid w:val="006A1076"/>
    <w:rsid w:val="006A7630"/>
    <w:rsid w:val="006B53F1"/>
    <w:rsid w:val="006B72D5"/>
    <w:rsid w:val="006C114E"/>
    <w:rsid w:val="006C1FE6"/>
    <w:rsid w:val="006C1FFC"/>
    <w:rsid w:val="006C3888"/>
    <w:rsid w:val="006C7388"/>
    <w:rsid w:val="006D180C"/>
    <w:rsid w:val="006D325C"/>
    <w:rsid w:val="006D349A"/>
    <w:rsid w:val="006D416D"/>
    <w:rsid w:val="006D4F3D"/>
    <w:rsid w:val="006E216A"/>
    <w:rsid w:val="006E21C4"/>
    <w:rsid w:val="006F46C3"/>
    <w:rsid w:val="006F4857"/>
    <w:rsid w:val="006F715E"/>
    <w:rsid w:val="006F7790"/>
    <w:rsid w:val="007021ED"/>
    <w:rsid w:val="00702805"/>
    <w:rsid w:val="00706AD9"/>
    <w:rsid w:val="00706FE9"/>
    <w:rsid w:val="0070767F"/>
    <w:rsid w:val="00711868"/>
    <w:rsid w:val="00712BE9"/>
    <w:rsid w:val="00713B5D"/>
    <w:rsid w:val="007163D1"/>
    <w:rsid w:val="007168B0"/>
    <w:rsid w:val="00716C54"/>
    <w:rsid w:val="007172C2"/>
    <w:rsid w:val="00720C16"/>
    <w:rsid w:val="0072234E"/>
    <w:rsid w:val="007231E4"/>
    <w:rsid w:val="00723770"/>
    <w:rsid w:val="007245DD"/>
    <w:rsid w:val="007245E0"/>
    <w:rsid w:val="007256BC"/>
    <w:rsid w:val="007273EA"/>
    <w:rsid w:val="007344E8"/>
    <w:rsid w:val="00740409"/>
    <w:rsid w:val="00741AC3"/>
    <w:rsid w:val="00742C0D"/>
    <w:rsid w:val="00744AD0"/>
    <w:rsid w:val="00747B9E"/>
    <w:rsid w:val="00756E2D"/>
    <w:rsid w:val="00756FA9"/>
    <w:rsid w:val="007577CE"/>
    <w:rsid w:val="007625CE"/>
    <w:rsid w:val="007631B7"/>
    <w:rsid w:val="00765570"/>
    <w:rsid w:val="00770376"/>
    <w:rsid w:val="0077051D"/>
    <w:rsid w:val="00770B47"/>
    <w:rsid w:val="007711C4"/>
    <w:rsid w:val="00780ABA"/>
    <w:rsid w:val="00781943"/>
    <w:rsid w:val="00785091"/>
    <w:rsid w:val="00786A96"/>
    <w:rsid w:val="00791445"/>
    <w:rsid w:val="00792D3B"/>
    <w:rsid w:val="0079500B"/>
    <w:rsid w:val="00795982"/>
    <w:rsid w:val="007964DC"/>
    <w:rsid w:val="007A0F3D"/>
    <w:rsid w:val="007A2E41"/>
    <w:rsid w:val="007A2E9F"/>
    <w:rsid w:val="007A521A"/>
    <w:rsid w:val="007B00E7"/>
    <w:rsid w:val="007B1941"/>
    <w:rsid w:val="007B1B9B"/>
    <w:rsid w:val="007B286B"/>
    <w:rsid w:val="007B373F"/>
    <w:rsid w:val="007B7473"/>
    <w:rsid w:val="007C0367"/>
    <w:rsid w:val="007C216A"/>
    <w:rsid w:val="007C3F5C"/>
    <w:rsid w:val="007C4B21"/>
    <w:rsid w:val="007C500F"/>
    <w:rsid w:val="007C6526"/>
    <w:rsid w:val="007C7112"/>
    <w:rsid w:val="007D1811"/>
    <w:rsid w:val="007D288B"/>
    <w:rsid w:val="007D3BC8"/>
    <w:rsid w:val="007D4333"/>
    <w:rsid w:val="007D55C6"/>
    <w:rsid w:val="007D695B"/>
    <w:rsid w:val="007E3731"/>
    <w:rsid w:val="007E3D4B"/>
    <w:rsid w:val="007E3F21"/>
    <w:rsid w:val="007E750E"/>
    <w:rsid w:val="007F0C73"/>
    <w:rsid w:val="007F26AA"/>
    <w:rsid w:val="007F2DCA"/>
    <w:rsid w:val="007F7452"/>
    <w:rsid w:val="00801F07"/>
    <w:rsid w:val="00802378"/>
    <w:rsid w:val="00804976"/>
    <w:rsid w:val="0080559D"/>
    <w:rsid w:val="008073E1"/>
    <w:rsid w:val="00807C07"/>
    <w:rsid w:val="008110DE"/>
    <w:rsid w:val="00812193"/>
    <w:rsid w:val="00814159"/>
    <w:rsid w:val="00817A9C"/>
    <w:rsid w:val="00817BA2"/>
    <w:rsid w:val="00817BDB"/>
    <w:rsid w:val="008205EF"/>
    <w:rsid w:val="00823A61"/>
    <w:rsid w:val="00823B05"/>
    <w:rsid w:val="0082440D"/>
    <w:rsid w:val="00827558"/>
    <w:rsid w:val="00830622"/>
    <w:rsid w:val="00832CD3"/>
    <w:rsid w:val="00834D9B"/>
    <w:rsid w:val="00835BF6"/>
    <w:rsid w:val="00836D65"/>
    <w:rsid w:val="00842208"/>
    <w:rsid w:val="008458A2"/>
    <w:rsid w:val="00846249"/>
    <w:rsid w:val="00846C51"/>
    <w:rsid w:val="00846C9C"/>
    <w:rsid w:val="00847053"/>
    <w:rsid w:val="008477DA"/>
    <w:rsid w:val="00850F93"/>
    <w:rsid w:val="008513D3"/>
    <w:rsid w:val="008537BE"/>
    <w:rsid w:val="008543BC"/>
    <w:rsid w:val="00854783"/>
    <w:rsid w:val="008552B3"/>
    <w:rsid w:val="0085685A"/>
    <w:rsid w:val="00860FF3"/>
    <w:rsid w:val="00862E09"/>
    <w:rsid w:val="0086665C"/>
    <w:rsid w:val="00866FF1"/>
    <w:rsid w:val="008677C0"/>
    <w:rsid w:val="00872556"/>
    <w:rsid w:val="00872D75"/>
    <w:rsid w:val="00875D41"/>
    <w:rsid w:val="0088071F"/>
    <w:rsid w:val="00882BDF"/>
    <w:rsid w:val="00883E74"/>
    <w:rsid w:val="00883F90"/>
    <w:rsid w:val="00884387"/>
    <w:rsid w:val="00884D45"/>
    <w:rsid w:val="00891077"/>
    <w:rsid w:val="00891909"/>
    <w:rsid w:val="00892F23"/>
    <w:rsid w:val="00894062"/>
    <w:rsid w:val="00894909"/>
    <w:rsid w:val="0089588D"/>
    <w:rsid w:val="008A30EC"/>
    <w:rsid w:val="008A42E7"/>
    <w:rsid w:val="008A4BC5"/>
    <w:rsid w:val="008A5CFD"/>
    <w:rsid w:val="008A5E8F"/>
    <w:rsid w:val="008A7849"/>
    <w:rsid w:val="008B0394"/>
    <w:rsid w:val="008B2384"/>
    <w:rsid w:val="008B2BB8"/>
    <w:rsid w:val="008B7E2F"/>
    <w:rsid w:val="008C082F"/>
    <w:rsid w:val="008C26DB"/>
    <w:rsid w:val="008C32DB"/>
    <w:rsid w:val="008C707D"/>
    <w:rsid w:val="008C7D50"/>
    <w:rsid w:val="008C7E91"/>
    <w:rsid w:val="008D13EB"/>
    <w:rsid w:val="008D269F"/>
    <w:rsid w:val="008D6CF7"/>
    <w:rsid w:val="008E033D"/>
    <w:rsid w:val="008E0347"/>
    <w:rsid w:val="008E15BF"/>
    <w:rsid w:val="008E1C2A"/>
    <w:rsid w:val="008E3CAC"/>
    <w:rsid w:val="008E5700"/>
    <w:rsid w:val="008E7D80"/>
    <w:rsid w:val="008F1291"/>
    <w:rsid w:val="008F217A"/>
    <w:rsid w:val="008F4D9C"/>
    <w:rsid w:val="008F518D"/>
    <w:rsid w:val="008F6598"/>
    <w:rsid w:val="00903673"/>
    <w:rsid w:val="009078ED"/>
    <w:rsid w:val="009149C7"/>
    <w:rsid w:val="00915060"/>
    <w:rsid w:val="0091663A"/>
    <w:rsid w:val="00916DC1"/>
    <w:rsid w:val="009175FD"/>
    <w:rsid w:val="009200D2"/>
    <w:rsid w:val="009201E4"/>
    <w:rsid w:val="00923DD7"/>
    <w:rsid w:val="009262FF"/>
    <w:rsid w:val="009279B9"/>
    <w:rsid w:val="00927BD2"/>
    <w:rsid w:val="00930992"/>
    <w:rsid w:val="00931E16"/>
    <w:rsid w:val="00936DC9"/>
    <w:rsid w:val="00940276"/>
    <w:rsid w:val="00942940"/>
    <w:rsid w:val="00943177"/>
    <w:rsid w:val="00946636"/>
    <w:rsid w:val="00947D95"/>
    <w:rsid w:val="00947EE8"/>
    <w:rsid w:val="00952270"/>
    <w:rsid w:val="0095337F"/>
    <w:rsid w:val="0095374A"/>
    <w:rsid w:val="00953D3E"/>
    <w:rsid w:val="0095611A"/>
    <w:rsid w:val="00957C88"/>
    <w:rsid w:val="00961C0B"/>
    <w:rsid w:val="00961C79"/>
    <w:rsid w:val="009631E1"/>
    <w:rsid w:val="0096517A"/>
    <w:rsid w:val="00965697"/>
    <w:rsid w:val="009657B2"/>
    <w:rsid w:val="00966509"/>
    <w:rsid w:val="00967323"/>
    <w:rsid w:val="0097005C"/>
    <w:rsid w:val="00971865"/>
    <w:rsid w:val="0097224E"/>
    <w:rsid w:val="00972D91"/>
    <w:rsid w:val="00973739"/>
    <w:rsid w:val="009748EB"/>
    <w:rsid w:val="00977A85"/>
    <w:rsid w:val="0098073F"/>
    <w:rsid w:val="00980C06"/>
    <w:rsid w:val="00986309"/>
    <w:rsid w:val="009873CA"/>
    <w:rsid w:val="009946C0"/>
    <w:rsid w:val="00997EFA"/>
    <w:rsid w:val="009A00BF"/>
    <w:rsid w:val="009A1C98"/>
    <w:rsid w:val="009A44FD"/>
    <w:rsid w:val="009A5B19"/>
    <w:rsid w:val="009B140B"/>
    <w:rsid w:val="009B19E2"/>
    <w:rsid w:val="009B21A4"/>
    <w:rsid w:val="009B2CE5"/>
    <w:rsid w:val="009B5FA2"/>
    <w:rsid w:val="009B6CA0"/>
    <w:rsid w:val="009C19AE"/>
    <w:rsid w:val="009C409B"/>
    <w:rsid w:val="009C4EBF"/>
    <w:rsid w:val="009C5A10"/>
    <w:rsid w:val="009C6A9A"/>
    <w:rsid w:val="009D298A"/>
    <w:rsid w:val="009D3451"/>
    <w:rsid w:val="009D7676"/>
    <w:rsid w:val="009E211E"/>
    <w:rsid w:val="009E2C66"/>
    <w:rsid w:val="009E774D"/>
    <w:rsid w:val="009E7955"/>
    <w:rsid w:val="009F2B70"/>
    <w:rsid w:val="009F38B1"/>
    <w:rsid w:val="009F40E5"/>
    <w:rsid w:val="009F4B39"/>
    <w:rsid w:val="009F50BD"/>
    <w:rsid w:val="009F51ED"/>
    <w:rsid w:val="00A004E5"/>
    <w:rsid w:val="00A01A9D"/>
    <w:rsid w:val="00A01DB2"/>
    <w:rsid w:val="00A0437F"/>
    <w:rsid w:val="00A048F8"/>
    <w:rsid w:val="00A04A8E"/>
    <w:rsid w:val="00A069D3"/>
    <w:rsid w:val="00A0747B"/>
    <w:rsid w:val="00A11C01"/>
    <w:rsid w:val="00A13018"/>
    <w:rsid w:val="00A141DF"/>
    <w:rsid w:val="00A1470F"/>
    <w:rsid w:val="00A14CAB"/>
    <w:rsid w:val="00A168A1"/>
    <w:rsid w:val="00A173D5"/>
    <w:rsid w:val="00A22647"/>
    <w:rsid w:val="00A25FEC"/>
    <w:rsid w:val="00A336FF"/>
    <w:rsid w:val="00A35FF2"/>
    <w:rsid w:val="00A4100A"/>
    <w:rsid w:val="00A41D03"/>
    <w:rsid w:val="00A421F4"/>
    <w:rsid w:val="00A4403F"/>
    <w:rsid w:val="00A4603B"/>
    <w:rsid w:val="00A4664B"/>
    <w:rsid w:val="00A50D06"/>
    <w:rsid w:val="00A55760"/>
    <w:rsid w:val="00A5734A"/>
    <w:rsid w:val="00A60B67"/>
    <w:rsid w:val="00A62F9F"/>
    <w:rsid w:val="00A62FCB"/>
    <w:rsid w:val="00A647DC"/>
    <w:rsid w:val="00A65A3D"/>
    <w:rsid w:val="00A708E4"/>
    <w:rsid w:val="00A74FE0"/>
    <w:rsid w:val="00A76571"/>
    <w:rsid w:val="00A841D7"/>
    <w:rsid w:val="00A84F8D"/>
    <w:rsid w:val="00A85B46"/>
    <w:rsid w:val="00A864E1"/>
    <w:rsid w:val="00A917E0"/>
    <w:rsid w:val="00A92ABF"/>
    <w:rsid w:val="00A952B1"/>
    <w:rsid w:val="00A962FE"/>
    <w:rsid w:val="00A9670F"/>
    <w:rsid w:val="00AA0F07"/>
    <w:rsid w:val="00AA207B"/>
    <w:rsid w:val="00AA380E"/>
    <w:rsid w:val="00AA5B63"/>
    <w:rsid w:val="00AB13DA"/>
    <w:rsid w:val="00AB4E46"/>
    <w:rsid w:val="00AC1613"/>
    <w:rsid w:val="00AC1D6E"/>
    <w:rsid w:val="00AC235B"/>
    <w:rsid w:val="00AC5891"/>
    <w:rsid w:val="00AC5C4F"/>
    <w:rsid w:val="00AC6619"/>
    <w:rsid w:val="00AC6692"/>
    <w:rsid w:val="00AC7CEC"/>
    <w:rsid w:val="00AC7E4A"/>
    <w:rsid w:val="00AD18F7"/>
    <w:rsid w:val="00AD3F9D"/>
    <w:rsid w:val="00AD554E"/>
    <w:rsid w:val="00AD7308"/>
    <w:rsid w:val="00AD73D1"/>
    <w:rsid w:val="00AE025F"/>
    <w:rsid w:val="00AE417C"/>
    <w:rsid w:val="00AE4C4C"/>
    <w:rsid w:val="00AE528C"/>
    <w:rsid w:val="00AF070D"/>
    <w:rsid w:val="00AF1E98"/>
    <w:rsid w:val="00AF3BC2"/>
    <w:rsid w:val="00AF4311"/>
    <w:rsid w:val="00AF6BBA"/>
    <w:rsid w:val="00AF72D4"/>
    <w:rsid w:val="00B0037C"/>
    <w:rsid w:val="00B00902"/>
    <w:rsid w:val="00B05C39"/>
    <w:rsid w:val="00B0773B"/>
    <w:rsid w:val="00B07AC9"/>
    <w:rsid w:val="00B1122C"/>
    <w:rsid w:val="00B127C4"/>
    <w:rsid w:val="00B13AC2"/>
    <w:rsid w:val="00B16199"/>
    <w:rsid w:val="00B210CF"/>
    <w:rsid w:val="00B24C4C"/>
    <w:rsid w:val="00B25A3F"/>
    <w:rsid w:val="00B27E60"/>
    <w:rsid w:val="00B3145F"/>
    <w:rsid w:val="00B34CE1"/>
    <w:rsid w:val="00B34D12"/>
    <w:rsid w:val="00B367CF"/>
    <w:rsid w:val="00B36D3A"/>
    <w:rsid w:val="00B36E8E"/>
    <w:rsid w:val="00B404F7"/>
    <w:rsid w:val="00B40CE6"/>
    <w:rsid w:val="00B44D24"/>
    <w:rsid w:val="00B454A3"/>
    <w:rsid w:val="00B46674"/>
    <w:rsid w:val="00B46840"/>
    <w:rsid w:val="00B4774A"/>
    <w:rsid w:val="00B50B4E"/>
    <w:rsid w:val="00B53C21"/>
    <w:rsid w:val="00B60EAB"/>
    <w:rsid w:val="00B62BFA"/>
    <w:rsid w:val="00B67002"/>
    <w:rsid w:val="00B67316"/>
    <w:rsid w:val="00B67F7D"/>
    <w:rsid w:val="00B7000A"/>
    <w:rsid w:val="00B7138E"/>
    <w:rsid w:val="00B720C2"/>
    <w:rsid w:val="00B7248D"/>
    <w:rsid w:val="00B73CC4"/>
    <w:rsid w:val="00B7570C"/>
    <w:rsid w:val="00B7693A"/>
    <w:rsid w:val="00B769AF"/>
    <w:rsid w:val="00B80A14"/>
    <w:rsid w:val="00B80F7B"/>
    <w:rsid w:val="00B8242D"/>
    <w:rsid w:val="00B829CF"/>
    <w:rsid w:val="00B82BF2"/>
    <w:rsid w:val="00B8743E"/>
    <w:rsid w:val="00B87C36"/>
    <w:rsid w:val="00B87D49"/>
    <w:rsid w:val="00B94700"/>
    <w:rsid w:val="00B94A98"/>
    <w:rsid w:val="00B9758F"/>
    <w:rsid w:val="00BA2A21"/>
    <w:rsid w:val="00BA477C"/>
    <w:rsid w:val="00BA4D5F"/>
    <w:rsid w:val="00BB2DEA"/>
    <w:rsid w:val="00BB3446"/>
    <w:rsid w:val="00BB3F5E"/>
    <w:rsid w:val="00BB6469"/>
    <w:rsid w:val="00BC0748"/>
    <w:rsid w:val="00BC143A"/>
    <w:rsid w:val="00BC2D71"/>
    <w:rsid w:val="00BC337D"/>
    <w:rsid w:val="00BC49C1"/>
    <w:rsid w:val="00BC54C4"/>
    <w:rsid w:val="00BC7913"/>
    <w:rsid w:val="00BC7B0B"/>
    <w:rsid w:val="00BD0341"/>
    <w:rsid w:val="00BD1036"/>
    <w:rsid w:val="00BD1848"/>
    <w:rsid w:val="00BD1F47"/>
    <w:rsid w:val="00BD234B"/>
    <w:rsid w:val="00BD29B5"/>
    <w:rsid w:val="00BD50C1"/>
    <w:rsid w:val="00BE4314"/>
    <w:rsid w:val="00BE44E9"/>
    <w:rsid w:val="00BE4649"/>
    <w:rsid w:val="00BE54BF"/>
    <w:rsid w:val="00BE65EF"/>
    <w:rsid w:val="00BF06C2"/>
    <w:rsid w:val="00BF122A"/>
    <w:rsid w:val="00BF303E"/>
    <w:rsid w:val="00BF55F3"/>
    <w:rsid w:val="00BF7312"/>
    <w:rsid w:val="00C06B6D"/>
    <w:rsid w:val="00C1300C"/>
    <w:rsid w:val="00C1594F"/>
    <w:rsid w:val="00C16369"/>
    <w:rsid w:val="00C21A96"/>
    <w:rsid w:val="00C22B46"/>
    <w:rsid w:val="00C232ED"/>
    <w:rsid w:val="00C279F1"/>
    <w:rsid w:val="00C307D2"/>
    <w:rsid w:val="00C33B13"/>
    <w:rsid w:val="00C3516F"/>
    <w:rsid w:val="00C35AF7"/>
    <w:rsid w:val="00C3695B"/>
    <w:rsid w:val="00C3697A"/>
    <w:rsid w:val="00C37B07"/>
    <w:rsid w:val="00C40073"/>
    <w:rsid w:val="00C447F4"/>
    <w:rsid w:val="00C45811"/>
    <w:rsid w:val="00C4792D"/>
    <w:rsid w:val="00C47AD1"/>
    <w:rsid w:val="00C47C8D"/>
    <w:rsid w:val="00C51F3D"/>
    <w:rsid w:val="00C52107"/>
    <w:rsid w:val="00C53158"/>
    <w:rsid w:val="00C53A45"/>
    <w:rsid w:val="00C54AA4"/>
    <w:rsid w:val="00C6002D"/>
    <w:rsid w:val="00C63FF6"/>
    <w:rsid w:val="00C64829"/>
    <w:rsid w:val="00C6517E"/>
    <w:rsid w:val="00C65D44"/>
    <w:rsid w:val="00C66381"/>
    <w:rsid w:val="00C73263"/>
    <w:rsid w:val="00C765BE"/>
    <w:rsid w:val="00C77072"/>
    <w:rsid w:val="00C80AC7"/>
    <w:rsid w:val="00C82010"/>
    <w:rsid w:val="00C82257"/>
    <w:rsid w:val="00C82C9C"/>
    <w:rsid w:val="00C83AB9"/>
    <w:rsid w:val="00C87115"/>
    <w:rsid w:val="00C9043E"/>
    <w:rsid w:val="00C90FC6"/>
    <w:rsid w:val="00C91169"/>
    <w:rsid w:val="00C91442"/>
    <w:rsid w:val="00C92B2D"/>
    <w:rsid w:val="00C930A4"/>
    <w:rsid w:val="00C93AEC"/>
    <w:rsid w:val="00C96C0E"/>
    <w:rsid w:val="00CA0988"/>
    <w:rsid w:val="00CA2D2C"/>
    <w:rsid w:val="00CA5E7B"/>
    <w:rsid w:val="00CA7A6F"/>
    <w:rsid w:val="00CB21D8"/>
    <w:rsid w:val="00CB2CE1"/>
    <w:rsid w:val="00CB4451"/>
    <w:rsid w:val="00CB6189"/>
    <w:rsid w:val="00CB6B56"/>
    <w:rsid w:val="00CB7680"/>
    <w:rsid w:val="00CB7D48"/>
    <w:rsid w:val="00CC05CD"/>
    <w:rsid w:val="00CC0CF8"/>
    <w:rsid w:val="00CC5464"/>
    <w:rsid w:val="00CC5A01"/>
    <w:rsid w:val="00CC5C52"/>
    <w:rsid w:val="00CC6B3C"/>
    <w:rsid w:val="00CD0D4B"/>
    <w:rsid w:val="00CD1751"/>
    <w:rsid w:val="00CD289E"/>
    <w:rsid w:val="00CD2B47"/>
    <w:rsid w:val="00CD33F1"/>
    <w:rsid w:val="00CD6B27"/>
    <w:rsid w:val="00CD7067"/>
    <w:rsid w:val="00CE03FF"/>
    <w:rsid w:val="00CE122D"/>
    <w:rsid w:val="00CE34A1"/>
    <w:rsid w:val="00CE57CF"/>
    <w:rsid w:val="00CF0844"/>
    <w:rsid w:val="00CF0A2A"/>
    <w:rsid w:val="00CF1577"/>
    <w:rsid w:val="00CF4E25"/>
    <w:rsid w:val="00CF5B72"/>
    <w:rsid w:val="00CF6BB8"/>
    <w:rsid w:val="00D0095B"/>
    <w:rsid w:val="00D03AFC"/>
    <w:rsid w:val="00D04895"/>
    <w:rsid w:val="00D05201"/>
    <w:rsid w:val="00D05CEF"/>
    <w:rsid w:val="00D07C7D"/>
    <w:rsid w:val="00D103A3"/>
    <w:rsid w:val="00D1296A"/>
    <w:rsid w:val="00D141D6"/>
    <w:rsid w:val="00D15496"/>
    <w:rsid w:val="00D15D57"/>
    <w:rsid w:val="00D165D8"/>
    <w:rsid w:val="00D173E7"/>
    <w:rsid w:val="00D200A7"/>
    <w:rsid w:val="00D20824"/>
    <w:rsid w:val="00D20A8E"/>
    <w:rsid w:val="00D22F91"/>
    <w:rsid w:val="00D23CFD"/>
    <w:rsid w:val="00D23D81"/>
    <w:rsid w:val="00D2450F"/>
    <w:rsid w:val="00D24C05"/>
    <w:rsid w:val="00D25749"/>
    <w:rsid w:val="00D26854"/>
    <w:rsid w:val="00D370F2"/>
    <w:rsid w:val="00D37BDF"/>
    <w:rsid w:val="00D40591"/>
    <w:rsid w:val="00D419FF"/>
    <w:rsid w:val="00D430EB"/>
    <w:rsid w:val="00D43961"/>
    <w:rsid w:val="00D446A3"/>
    <w:rsid w:val="00D46400"/>
    <w:rsid w:val="00D46F18"/>
    <w:rsid w:val="00D4719C"/>
    <w:rsid w:val="00D542EA"/>
    <w:rsid w:val="00D56179"/>
    <w:rsid w:val="00D56303"/>
    <w:rsid w:val="00D57797"/>
    <w:rsid w:val="00D618EF"/>
    <w:rsid w:val="00D652B0"/>
    <w:rsid w:val="00D6575B"/>
    <w:rsid w:val="00D668DA"/>
    <w:rsid w:val="00D813C1"/>
    <w:rsid w:val="00D82CE0"/>
    <w:rsid w:val="00D83A6C"/>
    <w:rsid w:val="00D83FCF"/>
    <w:rsid w:val="00D920E2"/>
    <w:rsid w:val="00D925D7"/>
    <w:rsid w:val="00D94517"/>
    <w:rsid w:val="00D95523"/>
    <w:rsid w:val="00D95EF5"/>
    <w:rsid w:val="00DA1AB5"/>
    <w:rsid w:val="00DA48B0"/>
    <w:rsid w:val="00DA6E52"/>
    <w:rsid w:val="00DB383F"/>
    <w:rsid w:val="00DC1F6E"/>
    <w:rsid w:val="00DC5BB8"/>
    <w:rsid w:val="00DC68F9"/>
    <w:rsid w:val="00DC6DC5"/>
    <w:rsid w:val="00DD0C2A"/>
    <w:rsid w:val="00DD799C"/>
    <w:rsid w:val="00DE0016"/>
    <w:rsid w:val="00DE41E6"/>
    <w:rsid w:val="00DE67FD"/>
    <w:rsid w:val="00DE7587"/>
    <w:rsid w:val="00DF1A80"/>
    <w:rsid w:val="00DF5AEE"/>
    <w:rsid w:val="00E0079F"/>
    <w:rsid w:val="00E00D64"/>
    <w:rsid w:val="00E03DA1"/>
    <w:rsid w:val="00E0442F"/>
    <w:rsid w:val="00E07B01"/>
    <w:rsid w:val="00E121EE"/>
    <w:rsid w:val="00E13717"/>
    <w:rsid w:val="00E14248"/>
    <w:rsid w:val="00E147B6"/>
    <w:rsid w:val="00E15F6F"/>
    <w:rsid w:val="00E177B9"/>
    <w:rsid w:val="00E17D3A"/>
    <w:rsid w:val="00E20496"/>
    <w:rsid w:val="00E21733"/>
    <w:rsid w:val="00E231DB"/>
    <w:rsid w:val="00E238F9"/>
    <w:rsid w:val="00E274E9"/>
    <w:rsid w:val="00E27664"/>
    <w:rsid w:val="00E32ACD"/>
    <w:rsid w:val="00E33D09"/>
    <w:rsid w:val="00E36682"/>
    <w:rsid w:val="00E401C6"/>
    <w:rsid w:val="00E41F69"/>
    <w:rsid w:val="00E41F76"/>
    <w:rsid w:val="00E4531D"/>
    <w:rsid w:val="00E47C31"/>
    <w:rsid w:val="00E508E5"/>
    <w:rsid w:val="00E50FCD"/>
    <w:rsid w:val="00E52AB2"/>
    <w:rsid w:val="00E5430C"/>
    <w:rsid w:val="00E551B4"/>
    <w:rsid w:val="00E56B00"/>
    <w:rsid w:val="00E62C1A"/>
    <w:rsid w:val="00E6588B"/>
    <w:rsid w:val="00E71B64"/>
    <w:rsid w:val="00E742F0"/>
    <w:rsid w:val="00E8292B"/>
    <w:rsid w:val="00E848A1"/>
    <w:rsid w:val="00E84A3F"/>
    <w:rsid w:val="00E919EA"/>
    <w:rsid w:val="00E91FCB"/>
    <w:rsid w:val="00E9286C"/>
    <w:rsid w:val="00E92E02"/>
    <w:rsid w:val="00E94DC9"/>
    <w:rsid w:val="00E97906"/>
    <w:rsid w:val="00EA023A"/>
    <w:rsid w:val="00EA0452"/>
    <w:rsid w:val="00EA7C02"/>
    <w:rsid w:val="00EB330D"/>
    <w:rsid w:val="00EB335C"/>
    <w:rsid w:val="00EB38EC"/>
    <w:rsid w:val="00EB3F3F"/>
    <w:rsid w:val="00EB79F9"/>
    <w:rsid w:val="00EC0A61"/>
    <w:rsid w:val="00EC10D4"/>
    <w:rsid w:val="00EC16FA"/>
    <w:rsid w:val="00EC19C0"/>
    <w:rsid w:val="00ED357A"/>
    <w:rsid w:val="00ED51BD"/>
    <w:rsid w:val="00ED632A"/>
    <w:rsid w:val="00EE0AFF"/>
    <w:rsid w:val="00EE208C"/>
    <w:rsid w:val="00EE2826"/>
    <w:rsid w:val="00EE4660"/>
    <w:rsid w:val="00EE4EDF"/>
    <w:rsid w:val="00EE5FCF"/>
    <w:rsid w:val="00EE65FD"/>
    <w:rsid w:val="00EF02A6"/>
    <w:rsid w:val="00EF27F4"/>
    <w:rsid w:val="00EF3970"/>
    <w:rsid w:val="00EF41AB"/>
    <w:rsid w:val="00EF5560"/>
    <w:rsid w:val="00EF60A3"/>
    <w:rsid w:val="00EF614C"/>
    <w:rsid w:val="00F01460"/>
    <w:rsid w:val="00F01970"/>
    <w:rsid w:val="00F01A70"/>
    <w:rsid w:val="00F01E8F"/>
    <w:rsid w:val="00F021F7"/>
    <w:rsid w:val="00F024B9"/>
    <w:rsid w:val="00F030A7"/>
    <w:rsid w:val="00F04445"/>
    <w:rsid w:val="00F10D38"/>
    <w:rsid w:val="00F12290"/>
    <w:rsid w:val="00F1326B"/>
    <w:rsid w:val="00F17E75"/>
    <w:rsid w:val="00F23A56"/>
    <w:rsid w:val="00F247C2"/>
    <w:rsid w:val="00F26283"/>
    <w:rsid w:val="00F26C53"/>
    <w:rsid w:val="00F26E60"/>
    <w:rsid w:val="00F276CB"/>
    <w:rsid w:val="00F31941"/>
    <w:rsid w:val="00F32FEC"/>
    <w:rsid w:val="00F33D02"/>
    <w:rsid w:val="00F34148"/>
    <w:rsid w:val="00F41CF8"/>
    <w:rsid w:val="00F43D82"/>
    <w:rsid w:val="00F44EFD"/>
    <w:rsid w:val="00F46EC8"/>
    <w:rsid w:val="00F50BA7"/>
    <w:rsid w:val="00F51C4E"/>
    <w:rsid w:val="00F549D4"/>
    <w:rsid w:val="00F61608"/>
    <w:rsid w:val="00F65B41"/>
    <w:rsid w:val="00F671F4"/>
    <w:rsid w:val="00F67BA7"/>
    <w:rsid w:val="00F67CB1"/>
    <w:rsid w:val="00F72209"/>
    <w:rsid w:val="00F72259"/>
    <w:rsid w:val="00F723A9"/>
    <w:rsid w:val="00F72E2D"/>
    <w:rsid w:val="00F773D2"/>
    <w:rsid w:val="00F8084C"/>
    <w:rsid w:val="00F82520"/>
    <w:rsid w:val="00F85113"/>
    <w:rsid w:val="00F853B4"/>
    <w:rsid w:val="00F8779A"/>
    <w:rsid w:val="00F9264B"/>
    <w:rsid w:val="00F9317D"/>
    <w:rsid w:val="00F94A49"/>
    <w:rsid w:val="00F9786F"/>
    <w:rsid w:val="00FA1341"/>
    <w:rsid w:val="00FA2132"/>
    <w:rsid w:val="00FA293F"/>
    <w:rsid w:val="00FA2D15"/>
    <w:rsid w:val="00FA3B28"/>
    <w:rsid w:val="00FA46B1"/>
    <w:rsid w:val="00FA6E6B"/>
    <w:rsid w:val="00FB202E"/>
    <w:rsid w:val="00FB2527"/>
    <w:rsid w:val="00FB266C"/>
    <w:rsid w:val="00FB2FAB"/>
    <w:rsid w:val="00FB38DE"/>
    <w:rsid w:val="00FB39E9"/>
    <w:rsid w:val="00FB54DB"/>
    <w:rsid w:val="00FB6856"/>
    <w:rsid w:val="00FC05C5"/>
    <w:rsid w:val="00FC1526"/>
    <w:rsid w:val="00FC2093"/>
    <w:rsid w:val="00FC311B"/>
    <w:rsid w:val="00FC33FF"/>
    <w:rsid w:val="00FC352D"/>
    <w:rsid w:val="00FC39C8"/>
    <w:rsid w:val="00FC5EC0"/>
    <w:rsid w:val="00FD01CA"/>
    <w:rsid w:val="00FD0C04"/>
    <w:rsid w:val="00FD1E2E"/>
    <w:rsid w:val="00FD5686"/>
    <w:rsid w:val="00FD60E3"/>
    <w:rsid w:val="00FE0169"/>
    <w:rsid w:val="00FE4B26"/>
    <w:rsid w:val="00FE5B58"/>
    <w:rsid w:val="00FE5FC4"/>
    <w:rsid w:val="00FE79F4"/>
    <w:rsid w:val="00FE7E20"/>
    <w:rsid w:val="00FE7F51"/>
    <w:rsid w:val="00FF0AC1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39"/>
    <w:semiHidden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10318</TotalTime>
  <Pages>9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1259</cp:revision>
  <dcterms:created xsi:type="dcterms:W3CDTF">2024-06-20T08:51:00Z</dcterms:created>
  <dcterms:modified xsi:type="dcterms:W3CDTF">2024-07-01T09:55:00Z</dcterms:modified>
  <cp:category/>
</cp:coreProperties>
</file>