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6805" w14:textId="77777777" w:rsidR="00E479FF" w:rsidRDefault="00E479FF" w:rsidP="00E479FF">
      <w:pPr>
        <w:pStyle w:val="afffffffffffffffffffffffffff5"/>
        <w:rPr>
          <w:rFonts w:ascii="Verdana" w:hAnsi="Verdana"/>
          <w:color w:val="000000"/>
          <w:sz w:val="21"/>
          <w:szCs w:val="21"/>
        </w:rPr>
      </w:pPr>
      <w:r>
        <w:rPr>
          <w:rFonts w:ascii="Helvetica Neue" w:hAnsi="Helvetica Neue"/>
          <w:b/>
          <w:bCs w:val="0"/>
          <w:color w:val="222222"/>
          <w:sz w:val="21"/>
          <w:szCs w:val="21"/>
        </w:rPr>
        <w:t>Макрушев, Валерий Михайлович.</w:t>
      </w:r>
    </w:p>
    <w:p w14:paraId="45A95119" w14:textId="77777777" w:rsidR="00E479FF" w:rsidRDefault="00E479FF" w:rsidP="00E479F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Сбросы люминесценции в лазерных материалах, активированных ионами </w:t>
      </w:r>
      <w:proofErr w:type="gramStart"/>
      <w:r>
        <w:rPr>
          <w:rFonts w:ascii="Helvetica Neue" w:hAnsi="Helvetica Neue" w:cs="Arial"/>
          <w:caps/>
          <w:color w:val="222222"/>
          <w:sz w:val="21"/>
          <w:szCs w:val="21"/>
        </w:rPr>
        <w:t>неодима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B98F84A" w14:textId="77777777" w:rsidR="00E479FF" w:rsidRDefault="00E479FF" w:rsidP="00E479F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Макрушев, Валерий Михайлович</w:t>
      </w:r>
    </w:p>
    <w:p w14:paraId="0679D7F3"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5E2713"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ВОЗМОЖНОСТИ МЕТОДА СБРОСА ЛЮМИНЕСЦЕНЦИИ ДЛЯ ОПРЕДЕЛЕНИЯ СЕЧЕНИЯ ВЫНУЖДЕННОГО ИЗЛУЧЕНИЯ И СКОРОСТИ РЕЛАКСАЦИИ НАСЕЛЕННОСТИ НИЖНЕГО ЛАЗЕРНОГО УРОВНЯ М^/ ИОНОВ НЕОДИМА.</w:t>
      </w:r>
    </w:p>
    <w:p w14:paraId="360DB44F"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измерения сечения вынужденного излучения в лазерных материалах, активированных ионами неодима.</w:t>
      </w:r>
    </w:p>
    <w:p w14:paraId="46CAFB36"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Спектроскопические методы определения сечения вынужденного излучения</w:t>
      </w:r>
    </w:p>
    <w:p w14:paraId="74142F84"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Генерационные методы определения сечения вынужденного излучения</w:t>
      </w:r>
    </w:p>
    <w:p w14:paraId="456FC02E"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Сброс населенности, эффективное сечение вынужденного излучения на лазерном переходе и их связь с пиковыми сечениями межштарковских переходов</w:t>
      </w:r>
    </w:p>
    <w:p w14:paraId="6B2C8DD5"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скорости релаксации населенности нижнего лазерного уровня на сброс населенности метастабильного уровня</w:t>
      </w:r>
    </w:p>
    <w:p w14:paraId="274A1E84"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Влияние штарковского расщепления уровней и </w:t>
      </w:r>
      <w:proofErr w:type="gramStart"/>
      <w:r>
        <w:rPr>
          <w:rFonts w:ascii="Arial" w:hAnsi="Arial" w:cs="Arial"/>
          <w:color w:val="333333"/>
          <w:sz w:val="21"/>
          <w:szCs w:val="21"/>
        </w:rPr>
        <w:t>^[</w:t>
      </w:r>
      <w:proofErr w:type="gramEnd"/>
      <w:r>
        <w:rPr>
          <w:rFonts w:ascii="Arial" w:hAnsi="Arial" w:cs="Arial"/>
          <w:color w:val="333333"/>
          <w:sz w:val="21"/>
          <w:szCs w:val="21"/>
        </w:rPr>
        <w:t>ду^ ионов Nd на сброс населенности и коэффициент использования энергии, запасенной на метастабильном уровне при учете скорости релаксации W^.</w:t>
      </w:r>
    </w:p>
    <w:p w14:paraId="6181646D"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I главы</w:t>
      </w:r>
    </w:p>
    <w:p w14:paraId="3BF68576"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ПРИМЕНЕНИЕ МЕТОДА СБРОСА ЛЮМИНЕСЦЕНЦИИ ДЛЯ ИЗМЕРЕНИЯ ЭФФЕКТИВНОГО СЕЧЕНИЯ ВЫНУЖДЕННОГО ИЗЛУЧЕНИЯ В ЛАЗЕРНЫХ МАТЕРИАЛАХ С ИОНАМИ НЕОДИМА.</w:t>
      </w:r>
    </w:p>
    <w:p w14:paraId="7B6ACDDD"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Причины, нарушающие связь наблюдаемого в эксперименте сброса люминесценции с физическими характеристиками исследуемого материала и пути их устранения</w:t>
      </w:r>
    </w:p>
    <w:p w14:paraId="4B689ADC"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установки и аппаратура для исследований.</w:t>
      </w:r>
    </w:p>
    <w:p w14:paraId="0709C244"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Описание экспериментальной установки для исследования лазерных материалов методом сброса люминесценции во внешнем возбужденном образце</w:t>
      </w:r>
    </w:p>
    <w:p w14:paraId="1C6E641A"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Экспериментальная установка для исследования спектров и кинетика люминесценции лазерных материалов.</w:t>
      </w:r>
    </w:p>
    <w:p w14:paraId="5202F22A"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эффективного сечения вынужденного излучения ионов неодима в лазерных кристаллах методом сброса люминесценции</w:t>
      </w:r>
    </w:p>
    <w:p w14:paraId="5611225A"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Люминесцентные и лазерные характеристики монокристаллов двойного молибдата бария-гадолиния, активированного ионами Nd</w:t>
      </w:r>
    </w:p>
    <w:p w14:paraId="6A5FC284"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Спектрально-люминесцентные характеристики и эффективные ориентационные сечения вынужденного излучения ионов неодима в монокристалле La Nb50i4 - Not.</w:t>
      </w:r>
    </w:p>
    <w:p w14:paraId="76B62A66"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Люминесцентные и лазерные характеристики ионов неодима в монокристаллах Lc^O^S"" Nd</w:t>
      </w:r>
    </w:p>
    <w:p w14:paraId="45859333"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2 главы</w:t>
      </w:r>
    </w:p>
    <w:p w14:paraId="306CE704"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ОПРЕДЕЛЕНИЕ СКОРОСТИ РЕЛАКСАЦИИ НАСЕЛЕННОСТИ НИЖНЕГО ЛАЗЕРНОГО УРОВНЯ ^ I ИОНОВ НЕОДИМ МЕТОДОМ СБРОСА ЛЮМИНЕСЦЕНЦИИ.</w:t>
      </w:r>
    </w:p>
    <w:p w14:paraId="5CE755F9"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Многофононная безызлучательная релаксация</w:t>
      </w:r>
    </w:p>
    <w:p w14:paraId="31DA2346"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скорости релаксации населенности уровня ^Ili/g, ионов неодима в кристаллах</w:t>
      </w:r>
    </w:p>
    <w:p w14:paraId="18880AE6" w14:textId="77777777" w:rsidR="00E479FF" w:rsidRPr="00E479FF" w:rsidRDefault="00E479FF" w:rsidP="00E479FF">
      <w:pPr>
        <w:pStyle w:val="afffffffffffffffffffffffffff5"/>
        <w:spacing w:before="0" w:beforeAutospacing="0" w:after="312" w:afterAutospacing="0"/>
        <w:rPr>
          <w:rFonts w:ascii="Arial" w:hAnsi="Arial" w:cs="Arial"/>
          <w:color w:val="333333"/>
          <w:sz w:val="21"/>
          <w:szCs w:val="21"/>
          <w:lang w:val="en-US"/>
        </w:rPr>
      </w:pPr>
      <w:r w:rsidRPr="00E479FF">
        <w:rPr>
          <w:rFonts w:ascii="Arial" w:hAnsi="Arial" w:cs="Arial"/>
          <w:color w:val="333333"/>
          <w:sz w:val="21"/>
          <w:szCs w:val="21"/>
          <w:lang w:val="en-US"/>
        </w:rPr>
        <w:t xml:space="preserve">YAG-Nd, </w:t>
      </w:r>
      <w:r>
        <w:rPr>
          <w:rFonts w:ascii="Arial" w:hAnsi="Arial" w:cs="Arial"/>
          <w:color w:val="333333"/>
          <w:sz w:val="21"/>
          <w:szCs w:val="21"/>
        </w:rPr>
        <w:t>МБГ</w:t>
      </w:r>
      <w:r w:rsidRPr="00E479FF">
        <w:rPr>
          <w:rFonts w:ascii="Arial" w:hAnsi="Arial" w:cs="Arial"/>
          <w:color w:val="333333"/>
          <w:sz w:val="21"/>
          <w:szCs w:val="21"/>
          <w:lang w:val="en-US"/>
        </w:rPr>
        <w:t>-Nd, LOS-Nd.</w:t>
      </w:r>
    </w:p>
    <w:p w14:paraId="3616E48F"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Электронно-колебательные спектры кристаллов, активированных неодимом</w:t>
      </w:r>
    </w:p>
    <w:p w14:paraId="274B14F9" w14:textId="77777777" w:rsidR="00E479FF" w:rsidRDefault="00E479FF" w:rsidP="00E4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3 глаЕы</w:t>
      </w:r>
    </w:p>
    <w:p w14:paraId="071EBB05" w14:textId="73375769" w:rsidR="00E67B85" w:rsidRPr="00E479FF" w:rsidRDefault="00E67B85" w:rsidP="00E479FF"/>
    <w:sectPr w:rsidR="00E67B85" w:rsidRPr="00E479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A870" w14:textId="77777777" w:rsidR="00774358" w:rsidRDefault="00774358">
      <w:pPr>
        <w:spacing w:after="0" w:line="240" w:lineRule="auto"/>
      </w:pPr>
      <w:r>
        <w:separator/>
      </w:r>
    </w:p>
  </w:endnote>
  <w:endnote w:type="continuationSeparator" w:id="0">
    <w:p w14:paraId="58970BDE" w14:textId="77777777" w:rsidR="00774358" w:rsidRDefault="0077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B7E2" w14:textId="77777777" w:rsidR="00774358" w:rsidRDefault="00774358"/>
    <w:p w14:paraId="6375229B" w14:textId="77777777" w:rsidR="00774358" w:rsidRDefault="00774358"/>
    <w:p w14:paraId="1FBD756B" w14:textId="77777777" w:rsidR="00774358" w:rsidRDefault="00774358"/>
    <w:p w14:paraId="424E4CEF" w14:textId="77777777" w:rsidR="00774358" w:rsidRDefault="00774358"/>
    <w:p w14:paraId="50EA361A" w14:textId="77777777" w:rsidR="00774358" w:rsidRDefault="00774358"/>
    <w:p w14:paraId="442A7603" w14:textId="77777777" w:rsidR="00774358" w:rsidRDefault="00774358"/>
    <w:p w14:paraId="2BFE2084" w14:textId="77777777" w:rsidR="00774358" w:rsidRDefault="007743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69CE35" wp14:editId="231894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86B9" w14:textId="77777777" w:rsidR="00774358" w:rsidRDefault="007743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9CE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9D86B9" w14:textId="77777777" w:rsidR="00774358" w:rsidRDefault="007743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2301C" w14:textId="77777777" w:rsidR="00774358" w:rsidRDefault="00774358"/>
    <w:p w14:paraId="536C78F0" w14:textId="77777777" w:rsidR="00774358" w:rsidRDefault="00774358"/>
    <w:p w14:paraId="03687611" w14:textId="77777777" w:rsidR="00774358" w:rsidRDefault="007743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117C9B" wp14:editId="16E5EA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CB20" w14:textId="77777777" w:rsidR="00774358" w:rsidRDefault="00774358"/>
                          <w:p w14:paraId="64CC5BD8" w14:textId="77777777" w:rsidR="00774358" w:rsidRDefault="007743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17C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9BCB20" w14:textId="77777777" w:rsidR="00774358" w:rsidRDefault="00774358"/>
                    <w:p w14:paraId="64CC5BD8" w14:textId="77777777" w:rsidR="00774358" w:rsidRDefault="007743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62CB6" w14:textId="77777777" w:rsidR="00774358" w:rsidRDefault="00774358"/>
    <w:p w14:paraId="0B6E2759" w14:textId="77777777" w:rsidR="00774358" w:rsidRDefault="00774358">
      <w:pPr>
        <w:rPr>
          <w:sz w:val="2"/>
          <w:szCs w:val="2"/>
        </w:rPr>
      </w:pPr>
    </w:p>
    <w:p w14:paraId="1BE84405" w14:textId="77777777" w:rsidR="00774358" w:rsidRDefault="00774358"/>
    <w:p w14:paraId="3886409E" w14:textId="77777777" w:rsidR="00774358" w:rsidRDefault="00774358">
      <w:pPr>
        <w:spacing w:after="0" w:line="240" w:lineRule="auto"/>
      </w:pPr>
    </w:p>
  </w:footnote>
  <w:footnote w:type="continuationSeparator" w:id="0">
    <w:p w14:paraId="60368E47" w14:textId="77777777" w:rsidR="00774358" w:rsidRDefault="0077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58"/>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118798</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2606</cp:revision>
  <cp:lastPrinted>2009-02-06T05:36:00Z</cp:lastPrinted>
  <dcterms:created xsi:type="dcterms:W3CDTF">2024-01-07T13:43:00Z</dcterms:created>
  <dcterms:modified xsi:type="dcterms:W3CDTF">2025-06-20T14:32:00Z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