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C915" w14:textId="76C26B9B" w:rsidR="00626158" w:rsidRDefault="00955E0E" w:rsidP="00955E0E">
      <w:pPr>
        <w:rPr>
          <w:rFonts w:ascii="Verdana" w:hAnsi="Verdana"/>
          <w:b/>
          <w:bCs/>
          <w:color w:val="000000"/>
          <w:shd w:val="clear" w:color="auto" w:fill="FFFFFF"/>
        </w:rPr>
      </w:pPr>
      <w:r>
        <w:rPr>
          <w:rFonts w:ascii="Verdana" w:hAnsi="Verdana"/>
          <w:b/>
          <w:bCs/>
          <w:color w:val="000000"/>
          <w:shd w:val="clear" w:color="auto" w:fill="FFFFFF"/>
        </w:rPr>
        <w:t xml:space="preserve">Погоріла Олена Володимирівна. Розробка полімерної композиції для фарбування тканин пігментами : Дис... канд. наук: 05.19.03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5E0E" w:rsidRPr="00955E0E" w14:paraId="7A890F62" w14:textId="77777777" w:rsidTr="00955E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5E0E" w:rsidRPr="00955E0E" w14:paraId="630D4D1A" w14:textId="77777777">
              <w:trPr>
                <w:tblCellSpacing w:w="0" w:type="dxa"/>
              </w:trPr>
              <w:tc>
                <w:tcPr>
                  <w:tcW w:w="0" w:type="auto"/>
                  <w:vAlign w:val="center"/>
                  <w:hideMark/>
                </w:tcPr>
                <w:p w14:paraId="24B9E764" w14:textId="77777777" w:rsidR="00955E0E" w:rsidRPr="00955E0E" w:rsidRDefault="00955E0E" w:rsidP="00955E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5E0E">
                    <w:rPr>
                      <w:rFonts w:ascii="Times New Roman" w:eastAsia="Times New Roman" w:hAnsi="Times New Roman" w:cs="Times New Roman"/>
                      <w:sz w:val="24"/>
                      <w:szCs w:val="24"/>
                    </w:rPr>
                    <w:lastRenderedPageBreak/>
                    <w:t>Погоріла О.В. Розробка полімерної композиції для фарбування тканин пігментами. - Рукопис. Дисертація на здобуття наукового ступеня кандидата технічних наук за спеціальністю 05.19.03 – технологія текстильних матеріалів. - Херсонський державний технічний університет, Херсон, 2002.</w:t>
                  </w:r>
                </w:p>
                <w:p w14:paraId="0AEEBD20" w14:textId="77777777" w:rsidR="00955E0E" w:rsidRPr="00955E0E" w:rsidRDefault="00955E0E" w:rsidP="00955E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5E0E">
                    <w:rPr>
                      <w:rFonts w:ascii="Times New Roman" w:eastAsia="Times New Roman" w:hAnsi="Times New Roman" w:cs="Times New Roman"/>
                      <w:sz w:val="24"/>
                      <w:szCs w:val="24"/>
                    </w:rPr>
                    <w:t>Процес фарбування пігментами розглянуто як утворення адсорбційного комплексу, у формуванні якого визначальну роль відіграє адсорбція.</w:t>
                  </w:r>
                </w:p>
                <w:p w14:paraId="03DA2748" w14:textId="77777777" w:rsidR="00955E0E" w:rsidRPr="00955E0E" w:rsidRDefault="00955E0E" w:rsidP="00955E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5E0E">
                    <w:rPr>
                      <w:rFonts w:ascii="Times New Roman" w:eastAsia="Times New Roman" w:hAnsi="Times New Roman" w:cs="Times New Roman"/>
                      <w:sz w:val="24"/>
                      <w:szCs w:val="24"/>
                    </w:rPr>
                    <w:t>Вивчено процес адсорбції полімерних зв’язуючих бавовняною тканиною у процесі фарбування пігментами і досліджено вплив на цей процес різних факторів, зокрема концентрації полімеру зв’язуючого, капілярності тканини, наявності в розчинах добавок ПАР різного типу, електролітів.</w:t>
                  </w:r>
                </w:p>
                <w:p w14:paraId="6321A08A" w14:textId="77777777" w:rsidR="00955E0E" w:rsidRPr="00955E0E" w:rsidRDefault="00955E0E" w:rsidP="00955E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5E0E">
                    <w:rPr>
                      <w:rFonts w:ascii="Times New Roman" w:eastAsia="Times New Roman" w:hAnsi="Times New Roman" w:cs="Times New Roman"/>
                      <w:sz w:val="24"/>
                      <w:szCs w:val="24"/>
                    </w:rPr>
                    <w:t>Одержані данні використано для визначення добавок, що підвищують швидкість адсорбції полімеру і встановлення складу пігментного фарбувального розчину. Оптимізовано кількісний вміст основних компонентів фарбувального розчину. Фарбувальний склад відрізняється низькою концентрацією полімерного зв’язуючого.</w:t>
                  </w:r>
                </w:p>
                <w:p w14:paraId="1C18AE7E" w14:textId="77777777" w:rsidR="00955E0E" w:rsidRPr="00955E0E" w:rsidRDefault="00955E0E" w:rsidP="00955E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5E0E">
                    <w:rPr>
                      <w:rFonts w:ascii="Times New Roman" w:eastAsia="Times New Roman" w:hAnsi="Times New Roman" w:cs="Times New Roman"/>
                      <w:sz w:val="24"/>
                      <w:szCs w:val="24"/>
                    </w:rPr>
                    <w:t>На основі розробленого пігментного фарбувального складу запропоновано полімерну композицію, стабільну у процесі зберігання.</w:t>
                  </w:r>
                </w:p>
                <w:p w14:paraId="79EAE1E0" w14:textId="77777777" w:rsidR="00955E0E" w:rsidRPr="00955E0E" w:rsidRDefault="00955E0E" w:rsidP="00955E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5E0E">
                    <w:rPr>
                      <w:rFonts w:ascii="Times New Roman" w:eastAsia="Times New Roman" w:hAnsi="Times New Roman" w:cs="Times New Roman"/>
                      <w:sz w:val="24"/>
                      <w:szCs w:val="24"/>
                    </w:rPr>
                    <w:t>Застосування полімерної композиції забезпечує високу адсорбцію тканиною полімерних складових фарбувального розчину і зниження матеріаломісткості технології і продукції.</w:t>
                  </w:r>
                </w:p>
                <w:p w14:paraId="42E840DE" w14:textId="77777777" w:rsidR="00955E0E" w:rsidRPr="00955E0E" w:rsidRDefault="00955E0E" w:rsidP="00955E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5E0E">
                    <w:rPr>
                      <w:rFonts w:ascii="Times New Roman" w:eastAsia="Times New Roman" w:hAnsi="Times New Roman" w:cs="Times New Roman"/>
                      <w:sz w:val="24"/>
                      <w:szCs w:val="24"/>
                    </w:rPr>
                    <w:t>Питомі витрати на хімічні матеріали у собівартості продукції знижуються з 23.7 до 15.8 відсотків.</w:t>
                  </w:r>
                </w:p>
              </w:tc>
            </w:tr>
          </w:tbl>
          <w:p w14:paraId="1053D117" w14:textId="77777777" w:rsidR="00955E0E" w:rsidRPr="00955E0E" w:rsidRDefault="00955E0E" w:rsidP="00955E0E">
            <w:pPr>
              <w:spacing w:after="0" w:line="240" w:lineRule="auto"/>
              <w:rPr>
                <w:rFonts w:ascii="Times New Roman" w:eastAsia="Times New Roman" w:hAnsi="Times New Roman" w:cs="Times New Roman"/>
                <w:sz w:val="24"/>
                <w:szCs w:val="24"/>
              </w:rPr>
            </w:pPr>
          </w:p>
        </w:tc>
      </w:tr>
      <w:tr w:rsidR="00955E0E" w:rsidRPr="00955E0E" w14:paraId="3276248B" w14:textId="77777777" w:rsidTr="00955E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5E0E" w:rsidRPr="00955E0E" w14:paraId="4BBAE0D6" w14:textId="77777777">
              <w:trPr>
                <w:tblCellSpacing w:w="0" w:type="dxa"/>
              </w:trPr>
              <w:tc>
                <w:tcPr>
                  <w:tcW w:w="0" w:type="auto"/>
                  <w:vAlign w:val="center"/>
                  <w:hideMark/>
                </w:tcPr>
                <w:p w14:paraId="77200CFF" w14:textId="77777777" w:rsidR="00955E0E" w:rsidRPr="00955E0E" w:rsidRDefault="00955E0E" w:rsidP="00955E0E">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55E0E">
                    <w:rPr>
                      <w:rFonts w:ascii="Times New Roman" w:eastAsia="Times New Roman" w:hAnsi="Times New Roman" w:cs="Times New Roman"/>
                      <w:sz w:val="24"/>
                      <w:szCs w:val="24"/>
                    </w:rPr>
                    <w:t>Вивчено процес адсорбції полімерів зв’язуючих бавовняною тканиною у процесі фарбування пігментами та досліджено вплив на цей процес різних факторів. На основі одержаних даних розроблено стабільну полімерну композицію, використання якої забезпечує зниження матеріаломісткості технології фарбування.</w:t>
                  </w:r>
                </w:p>
                <w:p w14:paraId="239F9025" w14:textId="77777777" w:rsidR="00955E0E" w:rsidRPr="00955E0E" w:rsidRDefault="00955E0E" w:rsidP="00955E0E">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55E0E">
                    <w:rPr>
                      <w:rFonts w:ascii="Times New Roman" w:eastAsia="Times New Roman" w:hAnsi="Times New Roman" w:cs="Times New Roman"/>
                      <w:sz w:val="24"/>
                      <w:szCs w:val="24"/>
                    </w:rPr>
                    <w:t>Гравіметричним методом встановлено, що кінетичні криві адсорбції зв’язуючих бавовняною тканиною мають вигляд, типовий для сорбції полімерів твердими поверхнями, та характеризуються наявністю максимуму, положення якого на кінетичній кривій сорбції залежить від ступеня підготовки тканини, типу зв’язуючого та його концентрації.</w:t>
                  </w:r>
                </w:p>
                <w:p w14:paraId="3B699882" w14:textId="77777777" w:rsidR="00955E0E" w:rsidRPr="00955E0E" w:rsidRDefault="00955E0E" w:rsidP="00955E0E">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55E0E">
                    <w:rPr>
                      <w:rFonts w:ascii="Times New Roman" w:eastAsia="Times New Roman" w:hAnsi="Times New Roman" w:cs="Times New Roman"/>
                      <w:sz w:val="24"/>
                      <w:szCs w:val="24"/>
                    </w:rPr>
                    <w:t>Віскозіметричним методом виявлено, що вода в процесі сорбції відіграє роль конкурента полімерного зв’язуючого. Роль води, як конкурента полімеру зв’язуючого, зростає при підвищенні капілярності тканини та зниженні концентрації зв’язуючого у фарбувальній ванні.</w:t>
                  </w:r>
                </w:p>
                <w:p w14:paraId="5D0C8E7D" w14:textId="77777777" w:rsidR="00955E0E" w:rsidRPr="00955E0E" w:rsidRDefault="00955E0E" w:rsidP="00955E0E">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55E0E">
                    <w:rPr>
                      <w:rFonts w:ascii="Times New Roman" w:eastAsia="Times New Roman" w:hAnsi="Times New Roman" w:cs="Times New Roman"/>
                      <w:sz w:val="24"/>
                      <w:szCs w:val="24"/>
                    </w:rPr>
                    <w:t>Запропоновано способи підвищення сорбції зв’язуючого поверхнею тканини, які дозволяють зменшити концентрацію полімеру зв’язуючого у фарбувальній ванні, забезпечують зниження матеріаломісткості технології, а також скорочують час контакту тканини з фарбувальним розчином.</w:t>
                  </w:r>
                </w:p>
                <w:p w14:paraId="45C33464" w14:textId="77777777" w:rsidR="00955E0E" w:rsidRPr="00955E0E" w:rsidRDefault="00955E0E" w:rsidP="00955E0E">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55E0E">
                    <w:rPr>
                      <w:rFonts w:ascii="Times New Roman" w:eastAsia="Times New Roman" w:hAnsi="Times New Roman" w:cs="Times New Roman"/>
                      <w:sz w:val="24"/>
                      <w:szCs w:val="24"/>
                    </w:rPr>
                    <w:t>Показана ефективність дії на підвищення сорбції та зберігання грифу тканини добавок полівінілового спирту, модифікованого сечовиною.</w:t>
                  </w:r>
                </w:p>
                <w:p w14:paraId="6CBDB824" w14:textId="77777777" w:rsidR="00955E0E" w:rsidRPr="00955E0E" w:rsidRDefault="00955E0E" w:rsidP="00955E0E">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55E0E">
                    <w:rPr>
                      <w:rFonts w:ascii="Times New Roman" w:eastAsia="Times New Roman" w:hAnsi="Times New Roman" w:cs="Times New Roman"/>
                      <w:sz w:val="24"/>
                      <w:szCs w:val="24"/>
                    </w:rPr>
                    <w:t>На основі ІЧ-спектрофотометричних та аналітичних досліджень запропоновано механізм впливу етонію на полімерні інгредієнти фарбувального складу.</w:t>
                  </w:r>
                </w:p>
                <w:p w14:paraId="454E38C9" w14:textId="77777777" w:rsidR="00955E0E" w:rsidRPr="00955E0E" w:rsidRDefault="00955E0E" w:rsidP="00955E0E">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55E0E">
                    <w:rPr>
                      <w:rFonts w:ascii="Times New Roman" w:eastAsia="Times New Roman" w:hAnsi="Times New Roman" w:cs="Times New Roman"/>
                      <w:sz w:val="24"/>
                      <w:szCs w:val="24"/>
                    </w:rPr>
                    <w:lastRenderedPageBreak/>
                    <w:t>Оптимізовано пігментний фарбувальний склад та на його основі запропонована до випуску у готовій формі полімерна композиція для фарбування, забезпечено стабільність композиції у процесі зберігання. Визначено характеристики полімерної композиції.</w:t>
                  </w:r>
                </w:p>
                <w:p w14:paraId="64E54CA9" w14:textId="77777777" w:rsidR="00955E0E" w:rsidRPr="00955E0E" w:rsidRDefault="00955E0E" w:rsidP="00955E0E">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955E0E">
                    <w:rPr>
                      <w:rFonts w:ascii="Times New Roman" w:eastAsia="Times New Roman" w:hAnsi="Times New Roman" w:cs="Times New Roman"/>
                      <w:sz w:val="24"/>
                      <w:szCs w:val="24"/>
                    </w:rPr>
                    <w:t>Проведено економічні розрахунки і показано, що витрати на фарбування пігментами за рахунок зниження матеріаломісткості технології зменшуються на 7,82 грн. на кожні 100м тканини.</w:t>
                  </w:r>
                </w:p>
              </w:tc>
            </w:tr>
          </w:tbl>
          <w:p w14:paraId="5B504BBB" w14:textId="77777777" w:rsidR="00955E0E" w:rsidRPr="00955E0E" w:rsidRDefault="00955E0E" w:rsidP="00955E0E">
            <w:pPr>
              <w:spacing w:after="0" w:line="240" w:lineRule="auto"/>
              <w:rPr>
                <w:rFonts w:ascii="Times New Roman" w:eastAsia="Times New Roman" w:hAnsi="Times New Roman" w:cs="Times New Roman"/>
                <w:sz w:val="24"/>
                <w:szCs w:val="24"/>
              </w:rPr>
            </w:pPr>
          </w:p>
        </w:tc>
      </w:tr>
    </w:tbl>
    <w:p w14:paraId="74AFFA6A" w14:textId="77777777" w:rsidR="00955E0E" w:rsidRPr="00955E0E" w:rsidRDefault="00955E0E" w:rsidP="00955E0E"/>
    <w:sectPr w:rsidR="00955E0E" w:rsidRPr="00955E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4AC9A" w14:textId="77777777" w:rsidR="004E0F1C" w:rsidRDefault="004E0F1C">
      <w:pPr>
        <w:spacing w:after="0" w:line="240" w:lineRule="auto"/>
      </w:pPr>
      <w:r>
        <w:separator/>
      </w:r>
    </w:p>
  </w:endnote>
  <w:endnote w:type="continuationSeparator" w:id="0">
    <w:p w14:paraId="5AF97920" w14:textId="77777777" w:rsidR="004E0F1C" w:rsidRDefault="004E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FC9A" w14:textId="77777777" w:rsidR="004E0F1C" w:rsidRDefault="004E0F1C">
      <w:pPr>
        <w:spacing w:after="0" w:line="240" w:lineRule="auto"/>
      </w:pPr>
      <w:r>
        <w:separator/>
      </w:r>
    </w:p>
  </w:footnote>
  <w:footnote w:type="continuationSeparator" w:id="0">
    <w:p w14:paraId="5D9BB4F3" w14:textId="77777777" w:rsidR="004E0F1C" w:rsidRDefault="004E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0F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179"/>
    <w:multiLevelType w:val="multilevel"/>
    <w:tmpl w:val="FB86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A06F1"/>
    <w:multiLevelType w:val="multilevel"/>
    <w:tmpl w:val="E152B4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16F25"/>
    <w:multiLevelType w:val="multilevel"/>
    <w:tmpl w:val="4C4E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13570"/>
    <w:multiLevelType w:val="multilevel"/>
    <w:tmpl w:val="AAA0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C00BF"/>
    <w:multiLevelType w:val="multilevel"/>
    <w:tmpl w:val="97E4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61D5A"/>
    <w:multiLevelType w:val="multilevel"/>
    <w:tmpl w:val="829A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B1BF1"/>
    <w:multiLevelType w:val="multilevel"/>
    <w:tmpl w:val="6AA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41550C"/>
    <w:multiLevelType w:val="multilevel"/>
    <w:tmpl w:val="C5C0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9591F"/>
    <w:multiLevelType w:val="multilevel"/>
    <w:tmpl w:val="7408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E563A5"/>
    <w:multiLevelType w:val="multilevel"/>
    <w:tmpl w:val="FCD89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2A3320"/>
    <w:multiLevelType w:val="multilevel"/>
    <w:tmpl w:val="2264BE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543F41"/>
    <w:multiLevelType w:val="multilevel"/>
    <w:tmpl w:val="C6DA4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7D68D0"/>
    <w:multiLevelType w:val="multilevel"/>
    <w:tmpl w:val="8820C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342BF"/>
    <w:multiLevelType w:val="multilevel"/>
    <w:tmpl w:val="D0C8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1A083D"/>
    <w:multiLevelType w:val="multilevel"/>
    <w:tmpl w:val="9170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C9178A"/>
    <w:multiLevelType w:val="multilevel"/>
    <w:tmpl w:val="7D40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1B7075"/>
    <w:multiLevelType w:val="multilevel"/>
    <w:tmpl w:val="FAB82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C645DD"/>
    <w:multiLevelType w:val="multilevel"/>
    <w:tmpl w:val="C9729D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FE2E68"/>
    <w:multiLevelType w:val="multilevel"/>
    <w:tmpl w:val="3522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00CF2"/>
    <w:multiLevelType w:val="multilevel"/>
    <w:tmpl w:val="7EAAB6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977924"/>
    <w:multiLevelType w:val="multilevel"/>
    <w:tmpl w:val="57F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0550E9"/>
    <w:multiLevelType w:val="multilevel"/>
    <w:tmpl w:val="925E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6D4D99"/>
    <w:multiLevelType w:val="multilevel"/>
    <w:tmpl w:val="5A60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BA381D"/>
    <w:multiLevelType w:val="multilevel"/>
    <w:tmpl w:val="C9BA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8F1E33"/>
    <w:multiLevelType w:val="multilevel"/>
    <w:tmpl w:val="73F02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011685"/>
    <w:multiLevelType w:val="multilevel"/>
    <w:tmpl w:val="5DB69C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3961E9"/>
    <w:multiLevelType w:val="multilevel"/>
    <w:tmpl w:val="D5A0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E82FBB"/>
    <w:multiLevelType w:val="multilevel"/>
    <w:tmpl w:val="A1F6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1D0C34"/>
    <w:multiLevelType w:val="multilevel"/>
    <w:tmpl w:val="A47243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2B1EFD"/>
    <w:multiLevelType w:val="multilevel"/>
    <w:tmpl w:val="331C1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AE01FF"/>
    <w:multiLevelType w:val="multilevel"/>
    <w:tmpl w:val="6978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643096"/>
    <w:multiLevelType w:val="multilevel"/>
    <w:tmpl w:val="5846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C83238"/>
    <w:multiLevelType w:val="multilevel"/>
    <w:tmpl w:val="8098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CB3239"/>
    <w:multiLevelType w:val="multilevel"/>
    <w:tmpl w:val="D57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531327"/>
    <w:multiLevelType w:val="multilevel"/>
    <w:tmpl w:val="EC48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0741C1"/>
    <w:multiLevelType w:val="multilevel"/>
    <w:tmpl w:val="9514B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17091F"/>
    <w:multiLevelType w:val="multilevel"/>
    <w:tmpl w:val="3C7240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3153DB"/>
    <w:multiLevelType w:val="multilevel"/>
    <w:tmpl w:val="7F64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DF4391"/>
    <w:multiLevelType w:val="multilevel"/>
    <w:tmpl w:val="AC5A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283816"/>
    <w:multiLevelType w:val="multilevel"/>
    <w:tmpl w:val="D872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A977DE"/>
    <w:multiLevelType w:val="multilevel"/>
    <w:tmpl w:val="959A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5B4275"/>
    <w:multiLevelType w:val="multilevel"/>
    <w:tmpl w:val="7EF85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8F46CC"/>
    <w:multiLevelType w:val="multilevel"/>
    <w:tmpl w:val="A6CA2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BE7C8A"/>
    <w:multiLevelType w:val="multilevel"/>
    <w:tmpl w:val="04C683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1"/>
  </w:num>
  <w:num w:numId="3">
    <w:abstractNumId w:val="3"/>
  </w:num>
  <w:num w:numId="4">
    <w:abstractNumId w:val="17"/>
  </w:num>
  <w:num w:numId="5">
    <w:abstractNumId w:val="40"/>
  </w:num>
  <w:num w:numId="6">
    <w:abstractNumId w:val="12"/>
  </w:num>
  <w:num w:numId="7">
    <w:abstractNumId w:val="27"/>
  </w:num>
  <w:num w:numId="8">
    <w:abstractNumId w:val="31"/>
  </w:num>
  <w:num w:numId="9">
    <w:abstractNumId w:val="33"/>
  </w:num>
  <w:num w:numId="10">
    <w:abstractNumId w:val="15"/>
  </w:num>
  <w:num w:numId="11">
    <w:abstractNumId w:val="22"/>
  </w:num>
  <w:num w:numId="12">
    <w:abstractNumId w:val="24"/>
  </w:num>
  <w:num w:numId="13">
    <w:abstractNumId w:val="30"/>
  </w:num>
  <w:num w:numId="14">
    <w:abstractNumId w:val="35"/>
  </w:num>
  <w:num w:numId="15">
    <w:abstractNumId w:val="11"/>
  </w:num>
  <w:num w:numId="16">
    <w:abstractNumId w:val="42"/>
  </w:num>
  <w:num w:numId="17">
    <w:abstractNumId w:val="25"/>
  </w:num>
  <w:num w:numId="18">
    <w:abstractNumId w:val="10"/>
  </w:num>
  <w:num w:numId="19">
    <w:abstractNumId w:val="28"/>
  </w:num>
  <w:num w:numId="20">
    <w:abstractNumId w:val="13"/>
  </w:num>
  <w:num w:numId="21">
    <w:abstractNumId w:val="34"/>
  </w:num>
  <w:num w:numId="22">
    <w:abstractNumId w:val="16"/>
  </w:num>
  <w:num w:numId="23">
    <w:abstractNumId w:val="4"/>
  </w:num>
  <w:num w:numId="24">
    <w:abstractNumId w:val="36"/>
  </w:num>
  <w:num w:numId="25">
    <w:abstractNumId w:val="26"/>
  </w:num>
  <w:num w:numId="26">
    <w:abstractNumId w:val="9"/>
  </w:num>
  <w:num w:numId="27">
    <w:abstractNumId w:val="2"/>
  </w:num>
  <w:num w:numId="28">
    <w:abstractNumId w:val="6"/>
  </w:num>
  <w:num w:numId="29">
    <w:abstractNumId w:val="18"/>
  </w:num>
  <w:num w:numId="30">
    <w:abstractNumId w:val="14"/>
  </w:num>
  <w:num w:numId="31">
    <w:abstractNumId w:val="32"/>
  </w:num>
  <w:num w:numId="32">
    <w:abstractNumId w:val="43"/>
  </w:num>
  <w:num w:numId="33">
    <w:abstractNumId w:val="37"/>
  </w:num>
  <w:num w:numId="34">
    <w:abstractNumId w:val="0"/>
  </w:num>
  <w:num w:numId="35">
    <w:abstractNumId w:val="5"/>
  </w:num>
  <w:num w:numId="36">
    <w:abstractNumId w:val="19"/>
  </w:num>
  <w:num w:numId="37">
    <w:abstractNumId w:val="38"/>
  </w:num>
  <w:num w:numId="38">
    <w:abstractNumId w:val="23"/>
  </w:num>
  <w:num w:numId="39">
    <w:abstractNumId w:val="1"/>
  </w:num>
  <w:num w:numId="40">
    <w:abstractNumId w:val="41"/>
  </w:num>
  <w:num w:numId="41">
    <w:abstractNumId w:val="7"/>
  </w:num>
  <w:num w:numId="42">
    <w:abstractNumId w:val="20"/>
  </w:num>
  <w:num w:numId="43">
    <w:abstractNumId w:val="29"/>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1C"/>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99944</TotalTime>
  <Pages>3</Pages>
  <Words>504</Words>
  <Characters>2875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481</cp:revision>
  <dcterms:created xsi:type="dcterms:W3CDTF">2024-06-20T08:51:00Z</dcterms:created>
  <dcterms:modified xsi:type="dcterms:W3CDTF">2024-12-20T19:53:00Z</dcterms:modified>
  <cp:category/>
</cp:coreProperties>
</file>