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7350F" w14:textId="77777777" w:rsidR="00F22D54" w:rsidRPr="00F22D54" w:rsidRDefault="00F22D54" w:rsidP="00F22D54">
      <w:pPr>
        <w:rPr>
          <w:rFonts w:ascii="Helvetica" w:eastAsia="Symbol" w:hAnsi="Helvetica" w:cs="Helvetica"/>
          <w:b/>
          <w:bCs/>
          <w:color w:val="222222"/>
          <w:kern w:val="0"/>
          <w:sz w:val="21"/>
          <w:szCs w:val="21"/>
          <w:lang w:eastAsia="ru-RU"/>
        </w:rPr>
      </w:pPr>
      <w:r w:rsidRPr="00F22D54">
        <w:rPr>
          <w:rFonts w:ascii="Helvetica" w:eastAsia="Symbol" w:hAnsi="Helvetica" w:cs="Helvetica"/>
          <w:b/>
          <w:bCs/>
          <w:color w:val="222222"/>
          <w:kern w:val="0"/>
          <w:sz w:val="21"/>
          <w:szCs w:val="21"/>
          <w:lang w:eastAsia="ru-RU"/>
        </w:rPr>
        <w:t>Прокопьев, Семен Иванович.</w:t>
      </w:r>
    </w:p>
    <w:p w14:paraId="197B4A68" w14:textId="77777777" w:rsidR="00F22D54" w:rsidRPr="00F22D54" w:rsidRDefault="00F22D54" w:rsidP="00F22D54">
      <w:pPr>
        <w:rPr>
          <w:rFonts w:ascii="Helvetica" w:eastAsia="Symbol" w:hAnsi="Helvetica" w:cs="Helvetica"/>
          <w:b/>
          <w:bCs/>
          <w:color w:val="222222"/>
          <w:kern w:val="0"/>
          <w:sz w:val="21"/>
          <w:szCs w:val="21"/>
          <w:lang w:eastAsia="ru-RU"/>
        </w:rPr>
      </w:pPr>
      <w:r w:rsidRPr="00F22D54">
        <w:rPr>
          <w:rFonts w:ascii="Helvetica" w:eastAsia="Symbol" w:hAnsi="Helvetica" w:cs="Helvetica"/>
          <w:b/>
          <w:bCs/>
          <w:color w:val="222222"/>
          <w:kern w:val="0"/>
          <w:sz w:val="21"/>
          <w:szCs w:val="21"/>
          <w:lang w:eastAsia="ru-RU"/>
        </w:rPr>
        <w:t>Исследование избыточного излучения в околоземном пространстве (квазизахваченная компонента) : диссертация ... кандидата физико-математических наук : 01.04.12. - Якутск, 1983. - 135 с. : ил.</w:t>
      </w:r>
    </w:p>
    <w:p w14:paraId="29E235F9" w14:textId="77777777" w:rsidR="00F22D54" w:rsidRPr="00F22D54" w:rsidRDefault="00F22D54" w:rsidP="00F22D54">
      <w:pPr>
        <w:rPr>
          <w:rFonts w:ascii="Helvetica" w:eastAsia="Symbol" w:hAnsi="Helvetica" w:cs="Helvetica"/>
          <w:b/>
          <w:bCs/>
          <w:color w:val="222222"/>
          <w:kern w:val="0"/>
          <w:sz w:val="21"/>
          <w:szCs w:val="21"/>
          <w:lang w:eastAsia="ru-RU"/>
        </w:rPr>
      </w:pPr>
      <w:r w:rsidRPr="00F22D54">
        <w:rPr>
          <w:rFonts w:ascii="Helvetica" w:eastAsia="Symbol" w:hAnsi="Helvetica" w:cs="Helvetica"/>
          <w:b/>
          <w:bCs/>
          <w:color w:val="222222"/>
          <w:kern w:val="0"/>
          <w:sz w:val="21"/>
          <w:szCs w:val="21"/>
          <w:lang w:eastAsia="ru-RU"/>
        </w:rPr>
        <w:t>Оглавление диссертациикандидат физико-математических наук Прокопьев, Семен Иванович</w:t>
      </w:r>
    </w:p>
    <w:p w14:paraId="663D6227" w14:textId="77777777" w:rsidR="00F22D54" w:rsidRPr="00F22D54" w:rsidRDefault="00F22D54" w:rsidP="00F22D54">
      <w:pPr>
        <w:rPr>
          <w:rFonts w:ascii="Helvetica" w:eastAsia="Symbol" w:hAnsi="Helvetica" w:cs="Helvetica"/>
          <w:b/>
          <w:bCs/>
          <w:color w:val="222222"/>
          <w:kern w:val="0"/>
          <w:sz w:val="21"/>
          <w:szCs w:val="21"/>
          <w:lang w:eastAsia="ru-RU"/>
        </w:rPr>
      </w:pPr>
      <w:r w:rsidRPr="00F22D54">
        <w:rPr>
          <w:rFonts w:ascii="Helvetica" w:eastAsia="Symbol" w:hAnsi="Helvetica" w:cs="Helvetica"/>
          <w:b/>
          <w:bCs/>
          <w:color w:val="222222"/>
          <w:kern w:val="0"/>
          <w:sz w:val="21"/>
          <w:szCs w:val="21"/>
          <w:lang w:eastAsia="ru-RU"/>
        </w:rPr>
        <w:t>ВВЕДЕНИЕ</w:t>
      </w:r>
    </w:p>
    <w:p w14:paraId="5BEB640F" w14:textId="77777777" w:rsidR="00F22D54" w:rsidRPr="00F22D54" w:rsidRDefault="00F22D54" w:rsidP="00F22D54">
      <w:pPr>
        <w:rPr>
          <w:rFonts w:ascii="Helvetica" w:eastAsia="Symbol" w:hAnsi="Helvetica" w:cs="Helvetica"/>
          <w:b/>
          <w:bCs/>
          <w:color w:val="222222"/>
          <w:kern w:val="0"/>
          <w:sz w:val="21"/>
          <w:szCs w:val="21"/>
          <w:lang w:eastAsia="ru-RU"/>
        </w:rPr>
      </w:pPr>
      <w:r w:rsidRPr="00F22D54">
        <w:rPr>
          <w:rFonts w:ascii="Helvetica" w:eastAsia="Symbol" w:hAnsi="Helvetica" w:cs="Helvetica"/>
          <w:b/>
          <w:bCs/>
          <w:color w:val="222222"/>
          <w:kern w:val="0"/>
          <w:sz w:val="21"/>
          <w:szCs w:val="21"/>
          <w:lang w:eastAsia="ru-RU"/>
        </w:rPr>
        <w:t>1. РАСПРЕДЕЛЕНИЕ ЗАРЯЖЕННЫХ ЧАСТИЦ ПРИ РАДИАЦИОННЫМИ ПОЯСАМИ ЗЕМЛИ</w:t>
      </w:r>
    </w:p>
    <w:p w14:paraId="706A70E2" w14:textId="77777777" w:rsidR="00F22D54" w:rsidRPr="00F22D54" w:rsidRDefault="00F22D54" w:rsidP="00F22D54">
      <w:pPr>
        <w:rPr>
          <w:rFonts w:ascii="Helvetica" w:eastAsia="Symbol" w:hAnsi="Helvetica" w:cs="Helvetica"/>
          <w:b/>
          <w:bCs/>
          <w:color w:val="222222"/>
          <w:kern w:val="0"/>
          <w:sz w:val="21"/>
          <w:szCs w:val="21"/>
          <w:lang w:eastAsia="ru-RU"/>
        </w:rPr>
      </w:pPr>
      <w:r w:rsidRPr="00F22D54">
        <w:rPr>
          <w:rFonts w:ascii="Helvetica" w:eastAsia="Symbol" w:hAnsi="Helvetica" w:cs="Helvetica"/>
          <w:b/>
          <w:bCs/>
          <w:color w:val="222222"/>
          <w:kern w:val="0"/>
          <w:sz w:val="21"/>
          <w:szCs w:val="21"/>
          <w:lang w:eastAsia="ru-RU"/>
        </w:rPr>
        <w:t>1.1. Условия наблюдения квазизахваченных частиц</w:t>
      </w:r>
    </w:p>
    <w:p w14:paraId="3E797B59" w14:textId="77777777" w:rsidR="00F22D54" w:rsidRPr="00F22D54" w:rsidRDefault="00F22D54" w:rsidP="00F22D54">
      <w:pPr>
        <w:rPr>
          <w:rFonts w:ascii="Helvetica" w:eastAsia="Symbol" w:hAnsi="Helvetica" w:cs="Helvetica"/>
          <w:b/>
          <w:bCs/>
          <w:color w:val="222222"/>
          <w:kern w:val="0"/>
          <w:sz w:val="21"/>
          <w:szCs w:val="21"/>
          <w:lang w:eastAsia="ru-RU"/>
        </w:rPr>
      </w:pPr>
      <w:r w:rsidRPr="00F22D54">
        <w:rPr>
          <w:rFonts w:ascii="Helvetica" w:eastAsia="Symbol" w:hAnsi="Helvetica" w:cs="Helvetica"/>
          <w:b/>
          <w:bCs/>
          <w:color w:val="222222"/>
          <w:kern w:val="0"/>
          <w:sz w:val="21"/>
          <w:szCs w:val="21"/>
          <w:lang w:eastAsia="ru-RU"/>
        </w:rPr>
        <w:t>1.2. Состав и энергетический спектр .II</w:t>
      </w:r>
    </w:p>
    <w:p w14:paraId="557DD8E0" w14:textId="77777777" w:rsidR="00F22D54" w:rsidRPr="00F22D54" w:rsidRDefault="00F22D54" w:rsidP="00F22D54">
      <w:pPr>
        <w:rPr>
          <w:rFonts w:ascii="Helvetica" w:eastAsia="Symbol" w:hAnsi="Helvetica" w:cs="Helvetica"/>
          <w:b/>
          <w:bCs/>
          <w:color w:val="222222"/>
          <w:kern w:val="0"/>
          <w:sz w:val="21"/>
          <w:szCs w:val="21"/>
          <w:lang w:eastAsia="ru-RU"/>
        </w:rPr>
      </w:pPr>
      <w:r w:rsidRPr="00F22D54">
        <w:rPr>
          <w:rFonts w:ascii="Helvetica" w:eastAsia="Symbol" w:hAnsi="Helvetica" w:cs="Helvetica"/>
          <w:b/>
          <w:bCs/>
          <w:color w:val="222222"/>
          <w:kern w:val="0"/>
          <w:sz w:val="21"/>
          <w:szCs w:val="21"/>
          <w:lang w:eastAsia="ru-RU"/>
        </w:rPr>
        <w:t>1.2.1. Измерения на ракетах и спутниках</w:t>
      </w:r>
    </w:p>
    <w:p w14:paraId="57F5F785" w14:textId="77777777" w:rsidR="00F22D54" w:rsidRPr="00F22D54" w:rsidRDefault="00F22D54" w:rsidP="00F22D54">
      <w:pPr>
        <w:rPr>
          <w:rFonts w:ascii="Helvetica" w:eastAsia="Symbol" w:hAnsi="Helvetica" w:cs="Helvetica"/>
          <w:b/>
          <w:bCs/>
          <w:color w:val="222222"/>
          <w:kern w:val="0"/>
          <w:sz w:val="21"/>
          <w:szCs w:val="21"/>
          <w:lang w:eastAsia="ru-RU"/>
        </w:rPr>
      </w:pPr>
      <w:r w:rsidRPr="00F22D54">
        <w:rPr>
          <w:rFonts w:ascii="Helvetica" w:eastAsia="Symbol" w:hAnsi="Helvetica" w:cs="Helvetica"/>
          <w:b/>
          <w:bCs/>
          <w:color w:val="222222"/>
          <w:kern w:val="0"/>
          <w:sz w:val="21"/>
          <w:szCs w:val="21"/>
          <w:lang w:eastAsia="ru-RU"/>
        </w:rPr>
        <w:t>1.2.2. Стратосферные измерения</w:t>
      </w:r>
    </w:p>
    <w:p w14:paraId="1225839C" w14:textId="77777777" w:rsidR="00F22D54" w:rsidRPr="00F22D54" w:rsidRDefault="00F22D54" w:rsidP="00F22D54">
      <w:pPr>
        <w:rPr>
          <w:rFonts w:ascii="Helvetica" w:eastAsia="Symbol" w:hAnsi="Helvetica" w:cs="Helvetica"/>
          <w:b/>
          <w:bCs/>
          <w:color w:val="222222"/>
          <w:kern w:val="0"/>
          <w:sz w:val="21"/>
          <w:szCs w:val="21"/>
          <w:lang w:eastAsia="ru-RU"/>
        </w:rPr>
      </w:pPr>
      <w:r w:rsidRPr="00F22D54">
        <w:rPr>
          <w:rFonts w:ascii="Helvetica" w:eastAsia="Symbol" w:hAnsi="Helvetica" w:cs="Helvetica"/>
          <w:b/>
          <w:bCs/>
          <w:color w:val="222222"/>
          <w:kern w:val="0"/>
          <w:sz w:val="21"/>
          <w:szCs w:val="21"/>
          <w:lang w:eastAsia="ru-RU"/>
        </w:rPr>
        <w:t>1.3. Движение заряженных частиц в незамкнутой дрейфовой области</w:t>
      </w:r>
    </w:p>
    <w:p w14:paraId="4436A66D" w14:textId="77777777" w:rsidR="00F22D54" w:rsidRPr="00F22D54" w:rsidRDefault="00F22D54" w:rsidP="00F22D54">
      <w:pPr>
        <w:rPr>
          <w:rFonts w:ascii="Helvetica" w:eastAsia="Symbol" w:hAnsi="Helvetica" w:cs="Helvetica"/>
          <w:b/>
          <w:bCs/>
          <w:color w:val="222222"/>
          <w:kern w:val="0"/>
          <w:sz w:val="21"/>
          <w:szCs w:val="21"/>
          <w:lang w:eastAsia="ru-RU"/>
        </w:rPr>
      </w:pPr>
      <w:r w:rsidRPr="00F22D54">
        <w:rPr>
          <w:rFonts w:ascii="Helvetica" w:eastAsia="Symbol" w:hAnsi="Helvetica" w:cs="Helvetica"/>
          <w:b/>
          <w:bCs/>
          <w:color w:val="222222"/>
          <w:kern w:val="0"/>
          <w:sz w:val="21"/>
          <w:szCs w:val="21"/>
          <w:lang w:eastAsia="ru-RU"/>
        </w:rPr>
        <w:t>1.3.1. Применение дрейфовой теории (на малых высотах от Земли)</w:t>
      </w:r>
    </w:p>
    <w:p w14:paraId="7F9B8A9F" w14:textId="77777777" w:rsidR="00F22D54" w:rsidRPr="00F22D54" w:rsidRDefault="00F22D54" w:rsidP="00F22D54">
      <w:pPr>
        <w:rPr>
          <w:rFonts w:ascii="Helvetica" w:eastAsia="Symbol" w:hAnsi="Helvetica" w:cs="Helvetica"/>
          <w:b/>
          <w:bCs/>
          <w:color w:val="222222"/>
          <w:kern w:val="0"/>
          <w:sz w:val="21"/>
          <w:szCs w:val="21"/>
          <w:lang w:eastAsia="ru-RU"/>
        </w:rPr>
      </w:pPr>
      <w:r w:rsidRPr="00F22D54">
        <w:rPr>
          <w:rFonts w:ascii="Helvetica" w:eastAsia="Symbol" w:hAnsi="Helvetica" w:cs="Helvetica"/>
          <w:b/>
          <w:bCs/>
          <w:color w:val="222222"/>
          <w:kern w:val="0"/>
          <w:sz w:val="21"/>
          <w:szCs w:val="21"/>
          <w:lang w:eastAsia="ru-RU"/>
        </w:rPr>
        <w:t>1.3.2. Квазизахват частиц</w:t>
      </w:r>
    </w:p>
    <w:p w14:paraId="0D21EC9A" w14:textId="77777777" w:rsidR="00F22D54" w:rsidRPr="00F22D54" w:rsidRDefault="00F22D54" w:rsidP="00F22D54">
      <w:pPr>
        <w:rPr>
          <w:rFonts w:ascii="Helvetica" w:eastAsia="Symbol" w:hAnsi="Helvetica" w:cs="Helvetica"/>
          <w:b/>
          <w:bCs/>
          <w:color w:val="222222"/>
          <w:kern w:val="0"/>
          <w:sz w:val="21"/>
          <w:szCs w:val="21"/>
          <w:lang w:eastAsia="ru-RU"/>
        </w:rPr>
      </w:pPr>
      <w:r w:rsidRPr="00F22D54">
        <w:rPr>
          <w:rFonts w:ascii="Helvetica" w:eastAsia="Symbol" w:hAnsi="Helvetica" w:cs="Helvetica"/>
          <w:b/>
          <w:bCs/>
          <w:color w:val="222222"/>
          <w:kern w:val="0"/>
          <w:sz w:val="21"/>
          <w:szCs w:val="21"/>
          <w:lang w:eastAsia="ru-RU"/>
        </w:rPr>
        <w:t>1.4. Выводы</w:t>
      </w:r>
    </w:p>
    <w:p w14:paraId="697E86B7" w14:textId="77777777" w:rsidR="00F22D54" w:rsidRPr="00F22D54" w:rsidRDefault="00F22D54" w:rsidP="00F22D54">
      <w:pPr>
        <w:rPr>
          <w:rFonts w:ascii="Helvetica" w:eastAsia="Symbol" w:hAnsi="Helvetica" w:cs="Helvetica"/>
          <w:b/>
          <w:bCs/>
          <w:color w:val="222222"/>
          <w:kern w:val="0"/>
          <w:sz w:val="21"/>
          <w:szCs w:val="21"/>
          <w:lang w:eastAsia="ru-RU"/>
        </w:rPr>
      </w:pPr>
      <w:r w:rsidRPr="00F22D54">
        <w:rPr>
          <w:rFonts w:ascii="Helvetica" w:eastAsia="Symbol" w:hAnsi="Helvetica" w:cs="Helvetica"/>
          <w:b/>
          <w:bCs/>
          <w:color w:val="222222"/>
          <w:kern w:val="0"/>
          <w:sz w:val="21"/>
          <w:szCs w:val="21"/>
          <w:lang w:eastAsia="ru-RU"/>
        </w:rPr>
        <w:t>2. МЕТОДИКА ИЗМЕРЕНИЙ И АППАРАТУРА</w:t>
      </w:r>
    </w:p>
    <w:p w14:paraId="36031238" w14:textId="77777777" w:rsidR="00F22D54" w:rsidRPr="00F22D54" w:rsidRDefault="00F22D54" w:rsidP="00F22D54">
      <w:pPr>
        <w:rPr>
          <w:rFonts w:ascii="Helvetica" w:eastAsia="Symbol" w:hAnsi="Helvetica" w:cs="Helvetica"/>
          <w:b/>
          <w:bCs/>
          <w:color w:val="222222"/>
          <w:kern w:val="0"/>
          <w:sz w:val="21"/>
          <w:szCs w:val="21"/>
          <w:lang w:eastAsia="ru-RU"/>
        </w:rPr>
      </w:pPr>
      <w:r w:rsidRPr="00F22D54">
        <w:rPr>
          <w:rFonts w:ascii="Helvetica" w:eastAsia="Symbol" w:hAnsi="Helvetica" w:cs="Helvetica"/>
          <w:b/>
          <w:bCs/>
          <w:color w:val="222222"/>
          <w:kern w:val="0"/>
          <w:sz w:val="21"/>
          <w:szCs w:val="21"/>
          <w:lang w:eastAsia="ru-RU"/>
        </w:rPr>
        <w:t>2.1. Характеристики траекторий ИСЗ и геофизических ракет .V.</w:t>
      </w:r>
    </w:p>
    <w:p w14:paraId="2EDEABDC" w14:textId="77777777" w:rsidR="00F22D54" w:rsidRPr="00F22D54" w:rsidRDefault="00F22D54" w:rsidP="00F22D54">
      <w:pPr>
        <w:rPr>
          <w:rFonts w:ascii="Helvetica" w:eastAsia="Symbol" w:hAnsi="Helvetica" w:cs="Helvetica"/>
          <w:b/>
          <w:bCs/>
          <w:color w:val="222222"/>
          <w:kern w:val="0"/>
          <w:sz w:val="21"/>
          <w:szCs w:val="21"/>
          <w:lang w:eastAsia="ru-RU"/>
        </w:rPr>
      </w:pPr>
      <w:r w:rsidRPr="00F22D54">
        <w:rPr>
          <w:rFonts w:ascii="Helvetica" w:eastAsia="Symbol" w:hAnsi="Helvetica" w:cs="Helvetica"/>
          <w:b/>
          <w:bCs/>
          <w:color w:val="222222"/>
          <w:kern w:val="0"/>
          <w:sz w:val="21"/>
          <w:szCs w:val="21"/>
          <w:lang w:eastAsia="ru-RU"/>
        </w:rPr>
        <w:t>2.2. Состав и технические характеристики бортовой аппаратуры . ад</w:t>
      </w:r>
    </w:p>
    <w:p w14:paraId="2F73F5A2" w14:textId="77777777" w:rsidR="00F22D54" w:rsidRPr="00F22D54" w:rsidRDefault="00F22D54" w:rsidP="00F22D54">
      <w:pPr>
        <w:rPr>
          <w:rFonts w:ascii="Helvetica" w:eastAsia="Symbol" w:hAnsi="Helvetica" w:cs="Helvetica"/>
          <w:b/>
          <w:bCs/>
          <w:color w:val="222222"/>
          <w:kern w:val="0"/>
          <w:sz w:val="21"/>
          <w:szCs w:val="21"/>
          <w:lang w:eastAsia="ru-RU"/>
        </w:rPr>
      </w:pPr>
      <w:r w:rsidRPr="00F22D54">
        <w:rPr>
          <w:rFonts w:ascii="Helvetica" w:eastAsia="Symbol" w:hAnsi="Helvetica" w:cs="Helvetica"/>
          <w:b/>
          <w:bCs/>
          <w:color w:val="222222"/>
          <w:kern w:val="0"/>
          <w:sz w:val="21"/>
          <w:szCs w:val="21"/>
          <w:lang w:eastAsia="ru-RU"/>
        </w:rPr>
        <w:t>2.2.1. Методика обработки данных измерений</w:t>
      </w:r>
    </w:p>
    <w:p w14:paraId="0EA3121C" w14:textId="77777777" w:rsidR="00F22D54" w:rsidRPr="00F22D54" w:rsidRDefault="00F22D54" w:rsidP="00F22D54">
      <w:pPr>
        <w:rPr>
          <w:rFonts w:ascii="Helvetica" w:eastAsia="Symbol" w:hAnsi="Helvetica" w:cs="Helvetica"/>
          <w:b/>
          <w:bCs/>
          <w:color w:val="222222"/>
          <w:kern w:val="0"/>
          <w:sz w:val="21"/>
          <w:szCs w:val="21"/>
          <w:lang w:eastAsia="ru-RU"/>
        </w:rPr>
      </w:pPr>
      <w:r w:rsidRPr="00F22D54">
        <w:rPr>
          <w:rFonts w:ascii="Helvetica" w:eastAsia="Symbol" w:hAnsi="Helvetica" w:cs="Helvetica"/>
          <w:b/>
          <w:bCs/>
          <w:color w:val="222222"/>
          <w:kern w:val="0"/>
          <w:sz w:val="21"/>
          <w:szCs w:val="21"/>
          <w:lang w:eastAsia="ru-RU"/>
        </w:rPr>
        <w:t>2.2.2. Наземные испытания и калибровка датчиков</w:t>
      </w:r>
    </w:p>
    <w:p w14:paraId="20FA6FE0" w14:textId="77777777" w:rsidR="00F22D54" w:rsidRPr="00F22D54" w:rsidRDefault="00F22D54" w:rsidP="00F22D54">
      <w:pPr>
        <w:rPr>
          <w:rFonts w:ascii="Helvetica" w:eastAsia="Symbol" w:hAnsi="Helvetica" w:cs="Helvetica"/>
          <w:b/>
          <w:bCs/>
          <w:color w:val="222222"/>
          <w:kern w:val="0"/>
          <w:sz w:val="21"/>
          <w:szCs w:val="21"/>
          <w:lang w:eastAsia="ru-RU"/>
        </w:rPr>
      </w:pPr>
      <w:r w:rsidRPr="00F22D54">
        <w:rPr>
          <w:rFonts w:ascii="Helvetica" w:eastAsia="Symbol" w:hAnsi="Helvetica" w:cs="Helvetica"/>
          <w:b/>
          <w:bCs/>
          <w:color w:val="222222"/>
          <w:kern w:val="0"/>
          <w:sz w:val="21"/>
          <w:szCs w:val="21"/>
          <w:lang w:eastAsia="ru-RU"/>
        </w:rPr>
        <w:t>2.2.3. Учет фонового излучения</w:t>
      </w:r>
    </w:p>
    <w:p w14:paraId="42A2A497" w14:textId="77777777" w:rsidR="00F22D54" w:rsidRPr="00F22D54" w:rsidRDefault="00F22D54" w:rsidP="00F22D54">
      <w:pPr>
        <w:rPr>
          <w:rFonts w:ascii="Helvetica" w:eastAsia="Symbol" w:hAnsi="Helvetica" w:cs="Helvetica"/>
          <w:b/>
          <w:bCs/>
          <w:color w:val="222222"/>
          <w:kern w:val="0"/>
          <w:sz w:val="21"/>
          <w:szCs w:val="21"/>
          <w:lang w:eastAsia="ru-RU"/>
        </w:rPr>
      </w:pPr>
      <w:r w:rsidRPr="00F22D54">
        <w:rPr>
          <w:rFonts w:ascii="Helvetica" w:eastAsia="Symbol" w:hAnsi="Helvetica" w:cs="Helvetica"/>
          <w:b/>
          <w:bCs/>
          <w:color w:val="222222"/>
          <w:kern w:val="0"/>
          <w:sz w:val="21"/>
          <w:szCs w:val="21"/>
          <w:lang w:eastAsia="ru-RU"/>
        </w:rPr>
        <w:t>2.3. Светосила детекторов</w:t>
      </w:r>
    </w:p>
    <w:p w14:paraId="749101E1" w14:textId="77777777" w:rsidR="00F22D54" w:rsidRPr="00F22D54" w:rsidRDefault="00F22D54" w:rsidP="00F22D54">
      <w:pPr>
        <w:rPr>
          <w:rFonts w:ascii="Helvetica" w:eastAsia="Symbol" w:hAnsi="Helvetica" w:cs="Helvetica"/>
          <w:b/>
          <w:bCs/>
          <w:color w:val="222222"/>
          <w:kern w:val="0"/>
          <w:sz w:val="21"/>
          <w:szCs w:val="21"/>
          <w:lang w:eastAsia="ru-RU"/>
        </w:rPr>
      </w:pPr>
      <w:r w:rsidRPr="00F22D54">
        <w:rPr>
          <w:rFonts w:ascii="Helvetica" w:eastAsia="Symbol" w:hAnsi="Helvetica" w:cs="Helvetica"/>
          <w:b/>
          <w:bCs/>
          <w:color w:val="222222"/>
          <w:kern w:val="0"/>
          <w:sz w:val="21"/>
          <w:szCs w:val="21"/>
          <w:lang w:eastAsia="ru-RU"/>
        </w:rPr>
        <w:t>2.4. Выводы</w:t>
      </w:r>
    </w:p>
    <w:p w14:paraId="7A020A73" w14:textId="77777777" w:rsidR="00F22D54" w:rsidRPr="00F22D54" w:rsidRDefault="00F22D54" w:rsidP="00F22D54">
      <w:pPr>
        <w:rPr>
          <w:rFonts w:ascii="Helvetica" w:eastAsia="Symbol" w:hAnsi="Helvetica" w:cs="Helvetica"/>
          <w:b/>
          <w:bCs/>
          <w:color w:val="222222"/>
          <w:kern w:val="0"/>
          <w:sz w:val="21"/>
          <w:szCs w:val="21"/>
          <w:lang w:eastAsia="ru-RU"/>
        </w:rPr>
      </w:pPr>
      <w:r w:rsidRPr="00F22D54">
        <w:rPr>
          <w:rFonts w:ascii="Helvetica" w:eastAsia="Symbol" w:hAnsi="Helvetica" w:cs="Helvetica"/>
          <w:b/>
          <w:bCs/>
          <w:color w:val="222222"/>
          <w:kern w:val="0"/>
          <w:sz w:val="21"/>
          <w:szCs w:val="21"/>
          <w:lang w:eastAsia="ru-RU"/>
        </w:rPr>
        <w:t>3. ЭКСПЕРИМЕНТАЛЬНЫЕ ДАННЫЕ И РЕЗУЛЬТАТЫ АНАЛИЗА</w:t>
      </w:r>
    </w:p>
    <w:p w14:paraId="3B57C567" w14:textId="77777777" w:rsidR="00F22D54" w:rsidRPr="00F22D54" w:rsidRDefault="00F22D54" w:rsidP="00F22D54">
      <w:pPr>
        <w:rPr>
          <w:rFonts w:ascii="Helvetica" w:eastAsia="Symbol" w:hAnsi="Helvetica" w:cs="Helvetica"/>
          <w:b/>
          <w:bCs/>
          <w:color w:val="222222"/>
          <w:kern w:val="0"/>
          <w:sz w:val="21"/>
          <w:szCs w:val="21"/>
          <w:lang w:eastAsia="ru-RU"/>
        </w:rPr>
      </w:pPr>
      <w:r w:rsidRPr="00F22D54">
        <w:rPr>
          <w:rFonts w:ascii="Helvetica" w:eastAsia="Symbol" w:hAnsi="Helvetica" w:cs="Helvetica"/>
          <w:b/>
          <w:bCs/>
          <w:color w:val="222222"/>
          <w:kern w:val="0"/>
          <w:sz w:val="21"/>
          <w:szCs w:val="21"/>
          <w:lang w:eastAsia="ru-RU"/>
        </w:rPr>
        <w:t>3.1. Данные высотных измерений</w:t>
      </w:r>
    </w:p>
    <w:p w14:paraId="313CE25A" w14:textId="77777777" w:rsidR="00F22D54" w:rsidRPr="00F22D54" w:rsidRDefault="00F22D54" w:rsidP="00F22D54">
      <w:pPr>
        <w:rPr>
          <w:rFonts w:ascii="Helvetica" w:eastAsia="Symbol" w:hAnsi="Helvetica" w:cs="Helvetica"/>
          <w:b/>
          <w:bCs/>
          <w:color w:val="222222"/>
          <w:kern w:val="0"/>
          <w:sz w:val="21"/>
          <w:szCs w:val="21"/>
          <w:lang w:eastAsia="ru-RU"/>
        </w:rPr>
      </w:pPr>
      <w:r w:rsidRPr="00F22D54">
        <w:rPr>
          <w:rFonts w:ascii="Helvetica" w:eastAsia="Symbol" w:hAnsi="Helvetica" w:cs="Helvetica"/>
          <w:b/>
          <w:bCs/>
          <w:color w:val="222222"/>
          <w:kern w:val="0"/>
          <w:sz w:val="21"/>
          <w:szCs w:val="21"/>
          <w:lang w:eastAsia="ru-RU"/>
        </w:rPr>
        <w:t>3.I.I. Анализ Н-профиля интенсивности</w:t>
      </w:r>
    </w:p>
    <w:p w14:paraId="07C459AF" w14:textId="77777777" w:rsidR="00F22D54" w:rsidRPr="00F22D54" w:rsidRDefault="00F22D54" w:rsidP="00F22D54">
      <w:pPr>
        <w:rPr>
          <w:rFonts w:ascii="Helvetica" w:eastAsia="Symbol" w:hAnsi="Helvetica" w:cs="Helvetica"/>
          <w:b/>
          <w:bCs/>
          <w:color w:val="222222"/>
          <w:kern w:val="0"/>
          <w:sz w:val="21"/>
          <w:szCs w:val="21"/>
          <w:lang w:eastAsia="ru-RU"/>
        </w:rPr>
      </w:pPr>
      <w:r w:rsidRPr="00F22D54">
        <w:rPr>
          <w:rFonts w:ascii="Helvetica" w:eastAsia="Symbol" w:hAnsi="Helvetica" w:cs="Helvetica"/>
          <w:b/>
          <w:bCs/>
          <w:color w:val="222222"/>
          <w:kern w:val="0"/>
          <w:sz w:val="21"/>
          <w:szCs w:val="21"/>
          <w:lang w:eastAsia="ru-RU"/>
        </w:rPr>
        <w:t>3.2. Поток вторичных (локальных) частиц</w:t>
      </w:r>
    </w:p>
    <w:p w14:paraId="12B150E4" w14:textId="77777777" w:rsidR="00F22D54" w:rsidRPr="00F22D54" w:rsidRDefault="00F22D54" w:rsidP="00F22D54">
      <w:pPr>
        <w:rPr>
          <w:rFonts w:ascii="Helvetica" w:eastAsia="Symbol" w:hAnsi="Helvetica" w:cs="Helvetica"/>
          <w:b/>
          <w:bCs/>
          <w:color w:val="222222"/>
          <w:kern w:val="0"/>
          <w:sz w:val="21"/>
          <w:szCs w:val="21"/>
          <w:lang w:eastAsia="ru-RU"/>
        </w:rPr>
      </w:pPr>
      <w:r w:rsidRPr="00F22D54">
        <w:rPr>
          <w:rFonts w:ascii="Helvetica" w:eastAsia="Symbol" w:hAnsi="Helvetica" w:cs="Helvetica"/>
          <w:b/>
          <w:bCs/>
          <w:color w:val="222222"/>
          <w:kern w:val="0"/>
          <w:sz w:val="21"/>
          <w:szCs w:val="21"/>
          <w:lang w:eastAsia="ru-RU"/>
        </w:rPr>
        <w:t>3.3. Эффект восточно-западной асимметрии</w:t>
      </w:r>
    </w:p>
    <w:p w14:paraId="3778E4CA" w14:textId="77777777" w:rsidR="00F22D54" w:rsidRPr="00F22D54" w:rsidRDefault="00F22D54" w:rsidP="00F22D54">
      <w:pPr>
        <w:rPr>
          <w:rFonts w:ascii="Helvetica" w:eastAsia="Symbol" w:hAnsi="Helvetica" w:cs="Helvetica"/>
          <w:b/>
          <w:bCs/>
          <w:color w:val="222222"/>
          <w:kern w:val="0"/>
          <w:sz w:val="21"/>
          <w:szCs w:val="21"/>
          <w:lang w:eastAsia="ru-RU"/>
        </w:rPr>
      </w:pPr>
      <w:r w:rsidRPr="00F22D54">
        <w:rPr>
          <w:rFonts w:ascii="Helvetica" w:eastAsia="Symbol" w:hAnsi="Helvetica" w:cs="Helvetica"/>
          <w:b/>
          <w:bCs/>
          <w:color w:val="222222"/>
          <w:kern w:val="0"/>
          <w:sz w:val="21"/>
          <w:szCs w:val="21"/>
          <w:lang w:eastAsia="ru-RU"/>
        </w:rPr>
        <w:t>ЪЛ. Долготная зависимость</w:t>
      </w:r>
    </w:p>
    <w:p w14:paraId="33EDE86F" w14:textId="77777777" w:rsidR="00F22D54" w:rsidRPr="00F22D54" w:rsidRDefault="00F22D54" w:rsidP="00F22D54">
      <w:pPr>
        <w:rPr>
          <w:rFonts w:ascii="Helvetica" w:eastAsia="Symbol" w:hAnsi="Helvetica" w:cs="Helvetica"/>
          <w:b/>
          <w:bCs/>
          <w:color w:val="222222"/>
          <w:kern w:val="0"/>
          <w:sz w:val="21"/>
          <w:szCs w:val="21"/>
          <w:lang w:eastAsia="ru-RU"/>
        </w:rPr>
      </w:pPr>
      <w:r w:rsidRPr="00F22D54">
        <w:rPr>
          <w:rFonts w:ascii="Helvetica" w:eastAsia="Symbol" w:hAnsi="Helvetica" w:cs="Helvetica"/>
          <w:b/>
          <w:bCs/>
          <w:color w:val="222222"/>
          <w:kern w:val="0"/>
          <w:sz w:val="21"/>
          <w:szCs w:val="21"/>
          <w:lang w:eastAsia="ru-RU"/>
        </w:rPr>
        <w:t>3.5. Широтный эффект .943.6. Энергетический спектр избыточных частиц</w:t>
      </w:r>
    </w:p>
    <w:p w14:paraId="48FAB600" w14:textId="77777777" w:rsidR="00F22D54" w:rsidRPr="00F22D54" w:rsidRDefault="00F22D54" w:rsidP="00F22D54">
      <w:pPr>
        <w:rPr>
          <w:rFonts w:ascii="Helvetica" w:eastAsia="Symbol" w:hAnsi="Helvetica" w:cs="Helvetica"/>
          <w:b/>
          <w:bCs/>
          <w:color w:val="222222"/>
          <w:kern w:val="0"/>
          <w:sz w:val="21"/>
          <w:szCs w:val="21"/>
          <w:lang w:eastAsia="ru-RU"/>
        </w:rPr>
      </w:pPr>
      <w:r w:rsidRPr="00F22D54">
        <w:rPr>
          <w:rFonts w:ascii="Helvetica" w:eastAsia="Symbol" w:hAnsi="Helvetica" w:cs="Helvetica"/>
          <w:b/>
          <w:bCs/>
          <w:color w:val="222222"/>
          <w:kern w:val="0"/>
          <w:sz w:val="21"/>
          <w:szCs w:val="21"/>
          <w:lang w:eastAsia="ru-RU"/>
        </w:rPr>
        <w:t>3.6.1. Проникающая способность избыточного излучения .IOI</w:t>
      </w:r>
    </w:p>
    <w:p w14:paraId="5525095F" w14:textId="77777777" w:rsidR="00F22D54" w:rsidRPr="00F22D54" w:rsidRDefault="00F22D54" w:rsidP="00F22D54">
      <w:pPr>
        <w:rPr>
          <w:rFonts w:ascii="Helvetica" w:eastAsia="Symbol" w:hAnsi="Helvetica" w:cs="Helvetica"/>
          <w:b/>
          <w:bCs/>
          <w:color w:val="222222"/>
          <w:kern w:val="0"/>
          <w:sz w:val="21"/>
          <w:szCs w:val="21"/>
          <w:lang w:eastAsia="ru-RU"/>
        </w:rPr>
      </w:pPr>
      <w:r w:rsidRPr="00F22D54">
        <w:rPr>
          <w:rFonts w:ascii="Helvetica" w:eastAsia="Symbol" w:hAnsi="Helvetica" w:cs="Helvetica"/>
          <w:b/>
          <w:bCs/>
          <w:color w:val="222222"/>
          <w:kern w:val="0"/>
          <w:sz w:val="21"/>
          <w:szCs w:val="21"/>
          <w:lang w:eastAsia="ru-RU"/>
        </w:rPr>
        <w:lastRenderedPageBreak/>
        <w:t>3.6.2. Спектр электронов</w:t>
      </w:r>
    </w:p>
    <w:p w14:paraId="08E56685" w14:textId="77777777" w:rsidR="00F22D54" w:rsidRPr="00F22D54" w:rsidRDefault="00F22D54" w:rsidP="00F22D54">
      <w:pPr>
        <w:rPr>
          <w:rFonts w:ascii="Helvetica" w:eastAsia="Symbol" w:hAnsi="Helvetica" w:cs="Helvetica"/>
          <w:b/>
          <w:bCs/>
          <w:color w:val="222222"/>
          <w:kern w:val="0"/>
          <w:sz w:val="21"/>
          <w:szCs w:val="21"/>
          <w:lang w:eastAsia="ru-RU"/>
        </w:rPr>
      </w:pPr>
      <w:r w:rsidRPr="00F22D54">
        <w:rPr>
          <w:rFonts w:ascii="Helvetica" w:eastAsia="Symbol" w:hAnsi="Helvetica" w:cs="Helvetica"/>
          <w:b/>
          <w:bCs/>
          <w:color w:val="222222"/>
          <w:kern w:val="0"/>
          <w:sz w:val="21"/>
          <w:szCs w:val="21"/>
          <w:lang w:eastAsia="ru-RU"/>
        </w:rPr>
        <w:t>3.7. Выводы .НО</w:t>
      </w:r>
    </w:p>
    <w:p w14:paraId="77FDBE4B" w14:textId="355E0D3F" w:rsidR="00410372" w:rsidRPr="00F22D54" w:rsidRDefault="00410372" w:rsidP="00F22D54"/>
    <w:sectPr w:rsidR="00410372" w:rsidRPr="00F22D5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4509A" w14:textId="77777777" w:rsidR="00782F8D" w:rsidRDefault="00782F8D">
      <w:pPr>
        <w:spacing w:after="0" w:line="240" w:lineRule="auto"/>
      </w:pPr>
      <w:r>
        <w:separator/>
      </w:r>
    </w:p>
  </w:endnote>
  <w:endnote w:type="continuationSeparator" w:id="0">
    <w:p w14:paraId="238AC6F5" w14:textId="77777777" w:rsidR="00782F8D" w:rsidRDefault="00782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2F18C" w14:textId="77777777" w:rsidR="00782F8D" w:rsidRDefault="00782F8D"/>
    <w:p w14:paraId="2EF99254" w14:textId="77777777" w:rsidR="00782F8D" w:rsidRDefault="00782F8D"/>
    <w:p w14:paraId="376F6DC4" w14:textId="77777777" w:rsidR="00782F8D" w:rsidRDefault="00782F8D"/>
    <w:p w14:paraId="48D2DC75" w14:textId="77777777" w:rsidR="00782F8D" w:rsidRDefault="00782F8D"/>
    <w:p w14:paraId="5C604FB1" w14:textId="77777777" w:rsidR="00782F8D" w:rsidRDefault="00782F8D"/>
    <w:p w14:paraId="75DE154F" w14:textId="77777777" w:rsidR="00782F8D" w:rsidRDefault="00782F8D"/>
    <w:p w14:paraId="63E479FF" w14:textId="77777777" w:rsidR="00782F8D" w:rsidRDefault="00782F8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0DBB56" wp14:editId="6BD88E7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D7F58" w14:textId="77777777" w:rsidR="00782F8D" w:rsidRDefault="00782F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0DBB5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BAD7F58" w14:textId="77777777" w:rsidR="00782F8D" w:rsidRDefault="00782F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29270B" w14:textId="77777777" w:rsidR="00782F8D" w:rsidRDefault="00782F8D"/>
    <w:p w14:paraId="78CBB10D" w14:textId="77777777" w:rsidR="00782F8D" w:rsidRDefault="00782F8D"/>
    <w:p w14:paraId="39543AAE" w14:textId="77777777" w:rsidR="00782F8D" w:rsidRDefault="00782F8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DF0662" wp14:editId="2004C7A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37F03" w14:textId="77777777" w:rsidR="00782F8D" w:rsidRDefault="00782F8D"/>
                          <w:p w14:paraId="41DC6CA2" w14:textId="77777777" w:rsidR="00782F8D" w:rsidRDefault="00782F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DF066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8737F03" w14:textId="77777777" w:rsidR="00782F8D" w:rsidRDefault="00782F8D"/>
                    <w:p w14:paraId="41DC6CA2" w14:textId="77777777" w:rsidR="00782F8D" w:rsidRDefault="00782F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5C01E5" w14:textId="77777777" w:rsidR="00782F8D" w:rsidRDefault="00782F8D"/>
    <w:p w14:paraId="37C1A27B" w14:textId="77777777" w:rsidR="00782F8D" w:rsidRDefault="00782F8D">
      <w:pPr>
        <w:rPr>
          <w:sz w:val="2"/>
          <w:szCs w:val="2"/>
        </w:rPr>
      </w:pPr>
    </w:p>
    <w:p w14:paraId="1A831EEE" w14:textId="77777777" w:rsidR="00782F8D" w:rsidRDefault="00782F8D"/>
    <w:p w14:paraId="3346468F" w14:textId="77777777" w:rsidR="00782F8D" w:rsidRDefault="00782F8D">
      <w:pPr>
        <w:spacing w:after="0" w:line="240" w:lineRule="auto"/>
      </w:pPr>
    </w:p>
  </w:footnote>
  <w:footnote w:type="continuationSeparator" w:id="0">
    <w:p w14:paraId="12B239DA" w14:textId="77777777" w:rsidR="00782F8D" w:rsidRDefault="00782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138820</TotalTime>
  <Pages>2</Pages>
  <Words>211</Words>
  <Characters>1206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3715</cp:revision>
  <cp:lastPrinted>2009-02-06T05:36:00Z</cp:lastPrinted>
  <dcterms:created xsi:type="dcterms:W3CDTF">2024-01-07T13:43:00Z</dcterms:created>
  <dcterms:modified xsi:type="dcterms:W3CDTF">2025-07-22T14:12:00Z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