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A23ED" w14:textId="1A421D4F" w:rsidR="005B1B7A" w:rsidRDefault="007F49A4" w:rsidP="007F49A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Зайчук Олена Борисівна. Правовий статус централізованих позабюджетних цільових фондів : дис... канд. юрид. наук: 12.00.07 / Інститут законодавства Верховної Ради України. - К., 2005</w:t>
      </w:r>
    </w:p>
    <w:p w14:paraId="6A3FF39A" w14:textId="77777777" w:rsidR="007F49A4" w:rsidRPr="007F49A4" w:rsidRDefault="007F49A4" w:rsidP="007F49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49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Зайчук О.Б. Правовий статус централізованих позабюджетних цільових фондів.</w:t>
      </w:r>
      <w:r w:rsidRPr="007F49A4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32713B9B" w14:textId="77777777" w:rsidR="007F49A4" w:rsidRPr="007F49A4" w:rsidRDefault="007F49A4" w:rsidP="007F49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49A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12.00.07 – теорія управління; адміністративне право і процес; фінансове право; інформаційне право. – Інститут законодавства Верховної Ради України , Київ, 2005.</w:t>
      </w:r>
    </w:p>
    <w:p w14:paraId="3D0868EC" w14:textId="77777777" w:rsidR="007F49A4" w:rsidRPr="007F49A4" w:rsidRDefault="007F49A4" w:rsidP="007F49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49A4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проведено комплексне дослідження фінансово-правового регулювання діяльності централізованих позабюджетних цільових фондів; визначено поняття та розкрито істотні риси, ознаки та особливості правового статусу централізованих позабюджетних цільових фондів як інституту фінансового права.</w:t>
      </w:r>
    </w:p>
    <w:p w14:paraId="06AE07BF" w14:textId="77777777" w:rsidR="007F49A4" w:rsidRPr="007F49A4" w:rsidRDefault="007F49A4" w:rsidP="007F49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49A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містить аналіз існуючих поглядів учених на природу</w:t>
      </w:r>
    </w:p>
    <w:p w14:paraId="5D6BCDFA" w14:textId="77777777" w:rsidR="007F49A4" w:rsidRPr="007F49A4" w:rsidRDefault="007F49A4" w:rsidP="007F49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49A4">
        <w:rPr>
          <w:rFonts w:ascii="Times New Roman" w:eastAsia="Times New Roman" w:hAnsi="Times New Roman" w:cs="Times New Roman"/>
          <w:color w:val="000000"/>
          <w:sz w:val="27"/>
          <w:szCs w:val="27"/>
        </w:rPr>
        <w:t>централізованих позабюджетних цільових (публічних) фондів та класифікацію позабюджетних та бюджетних цільових фондів.</w:t>
      </w:r>
    </w:p>
    <w:p w14:paraId="0BC9D461" w14:textId="77777777" w:rsidR="007F49A4" w:rsidRPr="007F49A4" w:rsidRDefault="007F49A4" w:rsidP="007F49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49A4">
        <w:rPr>
          <w:rFonts w:ascii="Times New Roman" w:eastAsia="Times New Roman" w:hAnsi="Times New Roman" w:cs="Times New Roman"/>
          <w:color w:val="000000"/>
          <w:sz w:val="27"/>
          <w:szCs w:val="27"/>
        </w:rPr>
        <w:t>На підставі вивчення та аналізу діючого законодавства України розроблено конкретні пропозиції щодо вдосконалення чинного законодавства в частині, що регулює діяльність централізованих позабюджетних цільових фондів.</w:t>
      </w:r>
    </w:p>
    <w:p w14:paraId="756B1498" w14:textId="77777777" w:rsidR="007F49A4" w:rsidRPr="007F49A4" w:rsidRDefault="007F49A4" w:rsidP="007F49A4"/>
    <w:sectPr w:rsidR="007F49A4" w:rsidRPr="007F49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69A05" w14:textId="77777777" w:rsidR="00C93A06" w:rsidRDefault="00C93A06">
      <w:pPr>
        <w:spacing w:after="0" w:line="240" w:lineRule="auto"/>
      </w:pPr>
      <w:r>
        <w:separator/>
      </w:r>
    </w:p>
  </w:endnote>
  <w:endnote w:type="continuationSeparator" w:id="0">
    <w:p w14:paraId="1F9DE387" w14:textId="77777777" w:rsidR="00C93A06" w:rsidRDefault="00C93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D7B8D" w14:textId="77777777" w:rsidR="00C93A06" w:rsidRDefault="00C93A06">
      <w:pPr>
        <w:spacing w:after="0" w:line="240" w:lineRule="auto"/>
      </w:pPr>
      <w:r>
        <w:separator/>
      </w:r>
    </w:p>
  </w:footnote>
  <w:footnote w:type="continuationSeparator" w:id="0">
    <w:p w14:paraId="60113060" w14:textId="77777777" w:rsidR="00C93A06" w:rsidRDefault="00C93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3A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B780B"/>
    <w:multiLevelType w:val="multilevel"/>
    <w:tmpl w:val="FA28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1B533D"/>
    <w:multiLevelType w:val="multilevel"/>
    <w:tmpl w:val="332EE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5041E4"/>
    <w:multiLevelType w:val="multilevel"/>
    <w:tmpl w:val="1A3258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183050"/>
    <w:multiLevelType w:val="multilevel"/>
    <w:tmpl w:val="473E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9134E9"/>
    <w:multiLevelType w:val="multilevel"/>
    <w:tmpl w:val="36F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52064A"/>
    <w:multiLevelType w:val="multilevel"/>
    <w:tmpl w:val="0450C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EA5A21"/>
    <w:multiLevelType w:val="multilevel"/>
    <w:tmpl w:val="CF30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BF0EB8"/>
    <w:multiLevelType w:val="multilevel"/>
    <w:tmpl w:val="A128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A0286"/>
    <w:multiLevelType w:val="multilevel"/>
    <w:tmpl w:val="FFB68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BF43C6"/>
    <w:multiLevelType w:val="multilevel"/>
    <w:tmpl w:val="A27E5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"/>
  </w:num>
  <w:num w:numId="3">
    <w:abstractNumId w:val="38"/>
  </w:num>
  <w:num w:numId="4">
    <w:abstractNumId w:val="31"/>
  </w:num>
  <w:num w:numId="5">
    <w:abstractNumId w:val="36"/>
  </w:num>
  <w:num w:numId="6">
    <w:abstractNumId w:val="15"/>
  </w:num>
  <w:num w:numId="7">
    <w:abstractNumId w:val="26"/>
  </w:num>
  <w:num w:numId="8">
    <w:abstractNumId w:val="35"/>
  </w:num>
  <w:num w:numId="9">
    <w:abstractNumId w:val="5"/>
  </w:num>
  <w:num w:numId="10">
    <w:abstractNumId w:val="12"/>
  </w:num>
  <w:num w:numId="11">
    <w:abstractNumId w:val="0"/>
  </w:num>
  <w:num w:numId="12">
    <w:abstractNumId w:val="39"/>
  </w:num>
  <w:num w:numId="13">
    <w:abstractNumId w:val="22"/>
  </w:num>
  <w:num w:numId="14">
    <w:abstractNumId w:val="10"/>
  </w:num>
  <w:num w:numId="15">
    <w:abstractNumId w:val="30"/>
  </w:num>
  <w:num w:numId="16">
    <w:abstractNumId w:val="11"/>
  </w:num>
  <w:num w:numId="17">
    <w:abstractNumId w:val="32"/>
  </w:num>
  <w:num w:numId="18">
    <w:abstractNumId w:val="8"/>
  </w:num>
  <w:num w:numId="19">
    <w:abstractNumId w:val="4"/>
  </w:num>
  <w:num w:numId="20">
    <w:abstractNumId w:val="6"/>
  </w:num>
  <w:num w:numId="21">
    <w:abstractNumId w:val="2"/>
  </w:num>
  <w:num w:numId="22">
    <w:abstractNumId w:val="28"/>
  </w:num>
  <w:num w:numId="23">
    <w:abstractNumId w:val="33"/>
  </w:num>
  <w:num w:numId="24">
    <w:abstractNumId w:val="29"/>
  </w:num>
  <w:num w:numId="25">
    <w:abstractNumId w:val="37"/>
  </w:num>
  <w:num w:numId="26">
    <w:abstractNumId w:val="21"/>
  </w:num>
  <w:num w:numId="27">
    <w:abstractNumId w:val="25"/>
  </w:num>
  <w:num w:numId="28">
    <w:abstractNumId w:val="7"/>
  </w:num>
  <w:num w:numId="29">
    <w:abstractNumId w:val="13"/>
  </w:num>
  <w:num w:numId="30">
    <w:abstractNumId w:val="41"/>
  </w:num>
  <w:num w:numId="31">
    <w:abstractNumId w:val="14"/>
  </w:num>
  <w:num w:numId="32">
    <w:abstractNumId w:val="20"/>
  </w:num>
  <w:num w:numId="33">
    <w:abstractNumId w:val="17"/>
  </w:num>
  <w:num w:numId="34">
    <w:abstractNumId w:val="24"/>
  </w:num>
  <w:num w:numId="35">
    <w:abstractNumId w:val="34"/>
  </w:num>
  <w:num w:numId="36">
    <w:abstractNumId w:val="9"/>
  </w:num>
  <w:num w:numId="37">
    <w:abstractNumId w:val="40"/>
  </w:num>
  <w:num w:numId="38">
    <w:abstractNumId w:val="19"/>
  </w:num>
  <w:num w:numId="39">
    <w:abstractNumId w:val="23"/>
  </w:num>
  <w:num w:numId="40">
    <w:abstractNumId w:val="3"/>
  </w:num>
  <w:num w:numId="41">
    <w:abstractNumId w:val="16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753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1924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06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1C3F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35278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7431</cp:revision>
  <dcterms:created xsi:type="dcterms:W3CDTF">2024-06-20T08:51:00Z</dcterms:created>
  <dcterms:modified xsi:type="dcterms:W3CDTF">2024-07-26T21:29:00Z</dcterms:modified>
  <cp:category/>
</cp:coreProperties>
</file>