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A2DF" w14:textId="77777777" w:rsidR="00BB173A" w:rsidRDefault="00BB173A" w:rsidP="00BB173A">
      <w:pPr>
        <w:pStyle w:val="afffffffffffffffffffffffffff5"/>
        <w:rPr>
          <w:rFonts w:ascii="Verdana" w:hAnsi="Verdana"/>
          <w:color w:val="000000"/>
          <w:sz w:val="21"/>
          <w:szCs w:val="21"/>
        </w:rPr>
      </w:pPr>
      <w:r>
        <w:rPr>
          <w:rFonts w:ascii="Helvetica" w:hAnsi="Helvetica" w:cs="Helvetica"/>
          <w:b/>
          <w:bCs w:val="0"/>
          <w:color w:val="222222"/>
          <w:sz w:val="21"/>
          <w:szCs w:val="21"/>
        </w:rPr>
        <w:t>Сокирянская, Екатерина Леонидовна.</w:t>
      </w:r>
    </w:p>
    <w:p w14:paraId="78AF1E06" w14:textId="77777777" w:rsidR="00BB173A" w:rsidRDefault="00BB173A" w:rsidP="00BB17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Методология и техники разрешения этнополитических </w:t>
      </w:r>
      <w:proofErr w:type="gramStart"/>
      <w:r>
        <w:rPr>
          <w:rFonts w:ascii="Helvetica" w:hAnsi="Helvetica" w:cs="Helvetica"/>
          <w:caps/>
          <w:color w:val="222222"/>
          <w:sz w:val="21"/>
          <w:szCs w:val="21"/>
        </w:rPr>
        <w:t>конфликтов :</w:t>
      </w:r>
      <w:proofErr w:type="gramEnd"/>
      <w:r>
        <w:rPr>
          <w:rFonts w:ascii="Helvetica" w:hAnsi="Helvetica" w:cs="Helvetica"/>
          <w:caps/>
          <w:color w:val="222222"/>
          <w:sz w:val="21"/>
          <w:szCs w:val="21"/>
        </w:rPr>
        <w:t xml:space="preserve"> На примере российско-чеченского конфликта 1991 - 1994 гг. : диссертация ... кандидата политических наук : 23.00.02. - Санкт-Петербург, 2002. - 192 с.</w:t>
      </w:r>
    </w:p>
    <w:p w14:paraId="711FD2AC" w14:textId="77777777" w:rsidR="00BB173A" w:rsidRDefault="00BB173A" w:rsidP="00BB173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Сокирянская, Екатерина Леонидовна</w:t>
      </w:r>
    </w:p>
    <w:p w14:paraId="6CE2127C"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EBFE95"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Современный этнополитический конфликт и пути его разрешения</w:t>
      </w:r>
    </w:p>
    <w:p w14:paraId="73926461"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.Феномен</w:t>
      </w:r>
      <w:proofErr w:type="gramEnd"/>
      <w:r>
        <w:rPr>
          <w:rFonts w:ascii="Arial" w:hAnsi="Arial" w:cs="Arial"/>
          <w:color w:val="333333"/>
          <w:sz w:val="21"/>
          <w:szCs w:val="21"/>
        </w:rPr>
        <w:t xml:space="preserve"> этнополигического конфликта и методология его исследовании</w:t>
      </w:r>
    </w:p>
    <w:p w14:paraId="5221DDAA"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Национализм и этнополитический конфликт в современных условиях</w:t>
      </w:r>
    </w:p>
    <w:p w14:paraId="7841A97B"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1.3 .</w:t>
      </w:r>
      <w:proofErr w:type="gramEnd"/>
      <w:r>
        <w:rPr>
          <w:rFonts w:ascii="Arial" w:hAnsi="Arial" w:cs="Arial"/>
          <w:color w:val="333333"/>
          <w:sz w:val="21"/>
          <w:szCs w:val="21"/>
        </w:rPr>
        <w:t xml:space="preserve"> Теории кризис-менеджмента: модели Снайдера/Дэсинга и Фишера/ Юри</w:t>
      </w:r>
    </w:p>
    <w:p w14:paraId="0A0FD503"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1.4 .</w:t>
      </w:r>
      <w:proofErr w:type="gramEnd"/>
      <w:r>
        <w:rPr>
          <w:rFonts w:ascii="Arial" w:hAnsi="Arial" w:cs="Arial"/>
          <w:color w:val="333333"/>
          <w:sz w:val="21"/>
          <w:szCs w:val="21"/>
        </w:rPr>
        <w:t xml:space="preserve"> Метод переговоров в системе кризис-менеджмента: значение, этапы, методология анализа</w:t>
      </w:r>
    </w:p>
    <w:p w14:paraId="1C6B9B59"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Истоки, предпосылки, причины и процесс эскалации российско- чеченского конфликта 1991-1994 гг.</w:t>
      </w:r>
    </w:p>
    <w:p w14:paraId="67337534"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 .Этнопо</w:t>
      </w:r>
      <w:proofErr w:type="gramEnd"/>
      <w:r>
        <w:rPr>
          <w:rFonts w:ascii="Arial" w:hAnsi="Arial" w:cs="Arial"/>
          <w:color w:val="333333"/>
          <w:sz w:val="21"/>
          <w:szCs w:val="21"/>
        </w:rPr>
        <w:t xml:space="preserve"> лито логический аспект российско-чеченского конфликта: социально-антропологические особенности чеченцев</w:t>
      </w:r>
    </w:p>
    <w:p w14:paraId="3C243DDB"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Истоки конфликта 1991-1994 гг.: российско-чеченские отношения до конца 1980-х</w:t>
      </w:r>
    </w:p>
    <w:p w14:paraId="5565DEF6"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предпосылки, причины, поводы российско-чеченского конфликта 1991-1994 гг.</w:t>
      </w:r>
    </w:p>
    <w:p w14:paraId="40276C7E"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Российско-чеченский конфликт 1991-1994 гг.: причины неудавшихся переговоров</w:t>
      </w:r>
    </w:p>
    <w:p w14:paraId="4379F18B"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Контекстуальные доминанты переговоров с чеченской стороны: построение государства и стратегия умеренной конфронтации с Москвой</w:t>
      </w:r>
    </w:p>
    <w:p w14:paraId="38343E2F"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Контекстуальные доминанты переговоров с российской стороны</w:t>
      </w:r>
    </w:p>
    <w:p w14:paraId="47425F00" w14:textId="77777777" w:rsidR="00BB173A" w:rsidRDefault="00BB173A" w:rsidP="00BB17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Переговорный процесс: дилеммы, стратегии, тактики</w:t>
      </w:r>
    </w:p>
    <w:p w14:paraId="7823CDB0" w14:textId="72BD7067" w:rsidR="00F37380" w:rsidRPr="00BB173A" w:rsidRDefault="00F37380" w:rsidP="00BB173A"/>
    <w:sectPr w:rsidR="00F37380" w:rsidRPr="00BB17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28E8" w14:textId="77777777" w:rsidR="00A64B1E" w:rsidRDefault="00A64B1E">
      <w:pPr>
        <w:spacing w:after="0" w:line="240" w:lineRule="auto"/>
      </w:pPr>
      <w:r>
        <w:separator/>
      </w:r>
    </w:p>
  </w:endnote>
  <w:endnote w:type="continuationSeparator" w:id="0">
    <w:p w14:paraId="3F5B3971" w14:textId="77777777" w:rsidR="00A64B1E" w:rsidRDefault="00A6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7BAA" w14:textId="77777777" w:rsidR="00A64B1E" w:rsidRDefault="00A64B1E"/>
    <w:p w14:paraId="640C1E18" w14:textId="77777777" w:rsidR="00A64B1E" w:rsidRDefault="00A64B1E"/>
    <w:p w14:paraId="3FEB69CB" w14:textId="77777777" w:rsidR="00A64B1E" w:rsidRDefault="00A64B1E"/>
    <w:p w14:paraId="454659E0" w14:textId="77777777" w:rsidR="00A64B1E" w:rsidRDefault="00A64B1E"/>
    <w:p w14:paraId="36F2CB01" w14:textId="77777777" w:rsidR="00A64B1E" w:rsidRDefault="00A64B1E"/>
    <w:p w14:paraId="1B62BD08" w14:textId="77777777" w:rsidR="00A64B1E" w:rsidRDefault="00A64B1E"/>
    <w:p w14:paraId="35FAA350" w14:textId="77777777" w:rsidR="00A64B1E" w:rsidRDefault="00A64B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98AA31" wp14:editId="10C5D5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76551" w14:textId="77777777" w:rsidR="00A64B1E" w:rsidRDefault="00A64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98AA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76551" w14:textId="77777777" w:rsidR="00A64B1E" w:rsidRDefault="00A64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5811DF" w14:textId="77777777" w:rsidR="00A64B1E" w:rsidRDefault="00A64B1E"/>
    <w:p w14:paraId="2CB281BD" w14:textId="77777777" w:rsidR="00A64B1E" w:rsidRDefault="00A64B1E"/>
    <w:p w14:paraId="5727EE86" w14:textId="77777777" w:rsidR="00A64B1E" w:rsidRDefault="00A64B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8E8766" wp14:editId="46ED1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DF2D" w14:textId="77777777" w:rsidR="00A64B1E" w:rsidRDefault="00A64B1E"/>
                          <w:p w14:paraId="29B38892" w14:textId="77777777" w:rsidR="00A64B1E" w:rsidRDefault="00A64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E87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B9DF2D" w14:textId="77777777" w:rsidR="00A64B1E" w:rsidRDefault="00A64B1E"/>
                    <w:p w14:paraId="29B38892" w14:textId="77777777" w:rsidR="00A64B1E" w:rsidRDefault="00A64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673BB" w14:textId="77777777" w:rsidR="00A64B1E" w:rsidRDefault="00A64B1E"/>
    <w:p w14:paraId="56C299BC" w14:textId="77777777" w:rsidR="00A64B1E" w:rsidRDefault="00A64B1E">
      <w:pPr>
        <w:rPr>
          <w:sz w:val="2"/>
          <w:szCs w:val="2"/>
        </w:rPr>
      </w:pPr>
    </w:p>
    <w:p w14:paraId="0290A21C" w14:textId="77777777" w:rsidR="00A64B1E" w:rsidRDefault="00A64B1E"/>
    <w:p w14:paraId="01A7B35D" w14:textId="77777777" w:rsidR="00A64B1E" w:rsidRDefault="00A64B1E">
      <w:pPr>
        <w:spacing w:after="0" w:line="240" w:lineRule="auto"/>
      </w:pPr>
    </w:p>
  </w:footnote>
  <w:footnote w:type="continuationSeparator" w:id="0">
    <w:p w14:paraId="11496CDB" w14:textId="77777777" w:rsidR="00A64B1E" w:rsidRDefault="00A6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1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76260</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2067</cp:revision>
  <cp:lastPrinted>2009-02-06T05:36:00Z</cp:lastPrinted>
  <dcterms:created xsi:type="dcterms:W3CDTF">2024-01-07T13:43:00Z</dcterms:created>
  <dcterms:modified xsi:type="dcterms:W3CDTF">2025-04-20T09:06:00Z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