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318DE1" w14:textId="77777777" w:rsidR="004614E6" w:rsidRPr="004614E6" w:rsidRDefault="004614E6" w:rsidP="004614E6">
      <w:pPr>
        <w:rPr>
          <w:rFonts w:ascii="Helvetica" w:eastAsia="Symbol" w:hAnsi="Helvetica" w:cs="Helvetica"/>
          <w:b/>
          <w:bCs/>
          <w:color w:val="222222"/>
          <w:kern w:val="0"/>
          <w:sz w:val="21"/>
          <w:szCs w:val="21"/>
          <w:lang w:eastAsia="ru-RU"/>
        </w:rPr>
      </w:pPr>
      <w:r w:rsidRPr="004614E6">
        <w:rPr>
          <w:rFonts w:ascii="Helvetica" w:eastAsia="Symbol" w:hAnsi="Helvetica" w:cs="Helvetica"/>
          <w:b/>
          <w:bCs/>
          <w:color w:val="222222"/>
          <w:kern w:val="0"/>
          <w:sz w:val="21"/>
          <w:szCs w:val="21"/>
          <w:lang w:eastAsia="ru-RU"/>
        </w:rPr>
        <w:t>Жилин, Александр Вячеславович.</w:t>
      </w:r>
    </w:p>
    <w:p w14:paraId="441CD511" w14:textId="77777777" w:rsidR="004614E6" w:rsidRPr="004614E6" w:rsidRDefault="004614E6" w:rsidP="004614E6">
      <w:pPr>
        <w:rPr>
          <w:rFonts w:ascii="Helvetica" w:eastAsia="Symbol" w:hAnsi="Helvetica" w:cs="Helvetica"/>
          <w:b/>
          <w:bCs/>
          <w:color w:val="222222"/>
          <w:kern w:val="0"/>
          <w:sz w:val="21"/>
          <w:szCs w:val="21"/>
          <w:lang w:eastAsia="ru-RU"/>
        </w:rPr>
      </w:pPr>
      <w:r w:rsidRPr="004614E6">
        <w:rPr>
          <w:rFonts w:ascii="Helvetica" w:eastAsia="Symbol" w:hAnsi="Helvetica" w:cs="Helvetica"/>
          <w:b/>
          <w:bCs/>
          <w:color w:val="222222"/>
          <w:kern w:val="0"/>
          <w:sz w:val="21"/>
          <w:szCs w:val="21"/>
          <w:lang w:eastAsia="ru-RU"/>
        </w:rPr>
        <w:t>Процессы образования мезонов и фотонов в протон-протонных соударениях и их роль в изучении структуры протона : диссертация ... кандидата физико-математических наук : 01.04.16. - Москва, 1984. - 149 с. : ил.</w:t>
      </w:r>
    </w:p>
    <w:p w14:paraId="2126CF69" w14:textId="77777777" w:rsidR="004614E6" w:rsidRPr="004614E6" w:rsidRDefault="004614E6" w:rsidP="004614E6">
      <w:pPr>
        <w:rPr>
          <w:rFonts w:ascii="Helvetica" w:eastAsia="Symbol" w:hAnsi="Helvetica" w:cs="Helvetica"/>
          <w:b/>
          <w:bCs/>
          <w:color w:val="222222"/>
          <w:kern w:val="0"/>
          <w:sz w:val="21"/>
          <w:szCs w:val="21"/>
          <w:lang w:eastAsia="ru-RU"/>
        </w:rPr>
      </w:pPr>
      <w:r w:rsidRPr="004614E6">
        <w:rPr>
          <w:rFonts w:ascii="Helvetica" w:eastAsia="Symbol" w:hAnsi="Helvetica" w:cs="Helvetica"/>
          <w:b/>
          <w:bCs/>
          <w:color w:val="222222"/>
          <w:kern w:val="0"/>
          <w:sz w:val="21"/>
          <w:szCs w:val="21"/>
          <w:lang w:eastAsia="ru-RU"/>
        </w:rPr>
        <w:t>Оглавление диссертациикандидат физико-математических наук Жилин, Александр Вячеславович</w:t>
      </w:r>
    </w:p>
    <w:p w14:paraId="68EFA7A3" w14:textId="77777777" w:rsidR="004614E6" w:rsidRPr="004614E6" w:rsidRDefault="004614E6" w:rsidP="004614E6">
      <w:pPr>
        <w:rPr>
          <w:rFonts w:ascii="Helvetica" w:eastAsia="Symbol" w:hAnsi="Helvetica" w:cs="Helvetica"/>
          <w:b/>
          <w:bCs/>
          <w:color w:val="222222"/>
          <w:kern w:val="0"/>
          <w:sz w:val="21"/>
          <w:szCs w:val="21"/>
          <w:lang w:eastAsia="ru-RU"/>
        </w:rPr>
      </w:pPr>
      <w:r w:rsidRPr="004614E6">
        <w:rPr>
          <w:rFonts w:ascii="Helvetica" w:eastAsia="Symbol" w:hAnsi="Helvetica" w:cs="Helvetica"/>
          <w:b/>
          <w:bCs/>
          <w:color w:val="222222"/>
          <w:kern w:val="0"/>
          <w:sz w:val="21"/>
          <w:szCs w:val="21"/>
          <w:lang w:eastAsia="ru-RU"/>
        </w:rPr>
        <w:t>ВВЕДЕНИЕ</w:t>
      </w:r>
    </w:p>
    <w:p w14:paraId="4CFF16C5" w14:textId="77777777" w:rsidR="004614E6" w:rsidRPr="004614E6" w:rsidRDefault="004614E6" w:rsidP="004614E6">
      <w:pPr>
        <w:rPr>
          <w:rFonts w:ascii="Helvetica" w:eastAsia="Symbol" w:hAnsi="Helvetica" w:cs="Helvetica"/>
          <w:b/>
          <w:bCs/>
          <w:color w:val="222222"/>
          <w:kern w:val="0"/>
          <w:sz w:val="21"/>
          <w:szCs w:val="21"/>
          <w:lang w:eastAsia="ru-RU"/>
        </w:rPr>
      </w:pPr>
      <w:r w:rsidRPr="004614E6">
        <w:rPr>
          <w:rFonts w:ascii="Helvetica" w:eastAsia="Symbol" w:hAnsi="Helvetica" w:cs="Helvetica"/>
          <w:b/>
          <w:bCs/>
          <w:color w:val="222222"/>
          <w:kern w:val="0"/>
          <w:sz w:val="21"/>
          <w:szCs w:val="21"/>
          <w:lang w:eastAsia="ru-RU"/>
        </w:rPr>
        <w:t>ГЛАВА I. КВАРКОВАЯ ПАРТОННАЯ МОДЕЛЬ И РОЖДЕНИЕ ЧАСТИЦ</w:t>
      </w:r>
    </w:p>
    <w:p w14:paraId="71195563" w14:textId="77777777" w:rsidR="004614E6" w:rsidRPr="004614E6" w:rsidRDefault="004614E6" w:rsidP="004614E6">
      <w:pPr>
        <w:rPr>
          <w:rFonts w:ascii="Helvetica" w:eastAsia="Symbol" w:hAnsi="Helvetica" w:cs="Helvetica"/>
          <w:b/>
          <w:bCs/>
          <w:color w:val="222222"/>
          <w:kern w:val="0"/>
          <w:sz w:val="21"/>
          <w:szCs w:val="21"/>
          <w:lang w:eastAsia="ru-RU"/>
        </w:rPr>
      </w:pPr>
      <w:r w:rsidRPr="004614E6">
        <w:rPr>
          <w:rFonts w:ascii="Helvetica" w:eastAsia="Symbol" w:hAnsi="Helvetica" w:cs="Helvetica"/>
          <w:b/>
          <w:bCs/>
          <w:color w:val="222222"/>
          <w:kern w:val="0"/>
          <w:sz w:val="21"/>
          <w:szCs w:val="21"/>
          <w:lang w:eastAsia="ru-RU"/>
        </w:rPr>
        <w:t>В АДРОННЫХ СОУДАРЕНИЯХ.</w:t>
      </w:r>
    </w:p>
    <w:p w14:paraId="73ED9E4A" w14:textId="77777777" w:rsidR="004614E6" w:rsidRPr="004614E6" w:rsidRDefault="004614E6" w:rsidP="004614E6">
      <w:pPr>
        <w:rPr>
          <w:rFonts w:ascii="Helvetica" w:eastAsia="Symbol" w:hAnsi="Helvetica" w:cs="Helvetica"/>
          <w:b/>
          <w:bCs/>
          <w:color w:val="222222"/>
          <w:kern w:val="0"/>
          <w:sz w:val="21"/>
          <w:szCs w:val="21"/>
          <w:lang w:eastAsia="ru-RU"/>
        </w:rPr>
      </w:pPr>
      <w:r w:rsidRPr="004614E6">
        <w:rPr>
          <w:rFonts w:ascii="Helvetica" w:eastAsia="Symbol" w:hAnsi="Helvetica" w:cs="Helvetica"/>
          <w:b/>
          <w:bCs/>
          <w:color w:val="222222"/>
          <w:kern w:val="0"/>
          <w:sz w:val="21"/>
          <w:szCs w:val="21"/>
          <w:lang w:eastAsia="ru-RU"/>
        </w:rPr>
        <w:t>1.1. Пространственно-временная структура адрон-адронного соударения в рамках кварковой партонной модели</w:t>
      </w:r>
    </w:p>
    <w:p w14:paraId="7DDE694D" w14:textId="77777777" w:rsidR="004614E6" w:rsidRPr="004614E6" w:rsidRDefault="004614E6" w:rsidP="004614E6">
      <w:pPr>
        <w:rPr>
          <w:rFonts w:ascii="Helvetica" w:eastAsia="Symbol" w:hAnsi="Helvetica" w:cs="Helvetica"/>
          <w:b/>
          <w:bCs/>
          <w:color w:val="222222"/>
          <w:kern w:val="0"/>
          <w:sz w:val="21"/>
          <w:szCs w:val="21"/>
          <w:lang w:eastAsia="ru-RU"/>
        </w:rPr>
      </w:pPr>
      <w:r w:rsidRPr="004614E6">
        <w:rPr>
          <w:rFonts w:ascii="Helvetica" w:eastAsia="Symbol" w:hAnsi="Helvetica" w:cs="Helvetica"/>
          <w:b/>
          <w:bCs/>
          <w:color w:val="222222"/>
          <w:kern w:val="0"/>
          <w:sz w:val="21"/>
          <w:szCs w:val="21"/>
          <w:lang w:eastAsia="ru-RU"/>
        </w:rPr>
        <w:t>1.2. Механизмы образования мезонов с малыми поперечными импульсами</w:t>
      </w:r>
    </w:p>
    <w:p w14:paraId="587AA8E1" w14:textId="77777777" w:rsidR="004614E6" w:rsidRPr="004614E6" w:rsidRDefault="004614E6" w:rsidP="004614E6">
      <w:pPr>
        <w:rPr>
          <w:rFonts w:ascii="Helvetica" w:eastAsia="Symbol" w:hAnsi="Helvetica" w:cs="Helvetica"/>
          <w:b/>
          <w:bCs/>
          <w:color w:val="222222"/>
          <w:kern w:val="0"/>
          <w:sz w:val="21"/>
          <w:szCs w:val="21"/>
          <w:lang w:eastAsia="ru-RU"/>
        </w:rPr>
      </w:pPr>
      <w:r w:rsidRPr="004614E6">
        <w:rPr>
          <w:rFonts w:ascii="Helvetica" w:eastAsia="Symbol" w:hAnsi="Helvetica" w:cs="Helvetica"/>
          <w:b/>
          <w:bCs/>
          <w:color w:val="222222"/>
          <w:kern w:val="0"/>
          <w:sz w:val="21"/>
          <w:szCs w:val="21"/>
          <w:lang w:eastAsia="ru-RU"/>
        </w:rPr>
        <w:t>1.3. Процессы образования фотонов с большими поперечными импульсами и их роль в изучении функции распределения глюонов</w:t>
      </w:r>
    </w:p>
    <w:p w14:paraId="74ADADF4" w14:textId="77777777" w:rsidR="004614E6" w:rsidRPr="004614E6" w:rsidRDefault="004614E6" w:rsidP="004614E6">
      <w:pPr>
        <w:rPr>
          <w:rFonts w:ascii="Helvetica" w:eastAsia="Symbol" w:hAnsi="Helvetica" w:cs="Helvetica"/>
          <w:b/>
          <w:bCs/>
          <w:color w:val="222222"/>
          <w:kern w:val="0"/>
          <w:sz w:val="21"/>
          <w:szCs w:val="21"/>
          <w:lang w:eastAsia="ru-RU"/>
        </w:rPr>
      </w:pPr>
      <w:r w:rsidRPr="004614E6">
        <w:rPr>
          <w:rFonts w:ascii="Helvetica" w:eastAsia="Symbol" w:hAnsi="Helvetica" w:cs="Helvetica"/>
          <w:b/>
          <w:bCs/>
          <w:color w:val="222222"/>
          <w:kern w:val="0"/>
          <w:sz w:val="21"/>
          <w:szCs w:val="21"/>
          <w:lang w:eastAsia="ru-RU"/>
        </w:rPr>
        <w:t>1.4. Выводы.</w:t>
      </w:r>
    </w:p>
    <w:p w14:paraId="45F77143" w14:textId="77777777" w:rsidR="004614E6" w:rsidRPr="004614E6" w:rsidRDefault="004614E6" w:rsidP="004614E6">
      <w:pPr>
        <w:rPr>
          <w:rFonts w:ascii="Helvetica" w:eastAsia="Symbol" w:hAnsi="Helvetica" w:cs="Helvetica"/>
          <w:b/>
          <w:bCs/>
          <w:color w:val="222222"/>
          <w:kern w:val="0"/>
          <w:sz w:val="21"/>
          <w:szCs w:val="21"/>
          <w:lang w:eastAsia="ru-RU"/>
        </w:rPr>
      </w:pPr>
      <w:r w:rsidRPr="004614E6">
        <w:rPr>
          <w:rFonts w:ascii="Helvetica" w:eastAsia="Symbol" w:hAnsi="Helvetica" w:cs="Helvetica"/>
          <w:b/>
          <w:bCs/>
          <w:color w:val="222222"/>
          <w:kern w:val="0"/>
          <w:sz w:val="21"/>
          <w:szCs w:val="21"/>
          <w:lang w:eastAsia="ru-RU"/>
        </w:rPr>
        <w:t>ГЛАВА 2. КОМБИНИРОВАННАЯ МОДЕЛЬ СЛИЯНИЯ И РЕКОМБИНАЦИИ</w:t>
      </w:r>
    </w:p>
    <w:p w14:paraId="40C0E87D" w14:textId="77777777" w:rsidR="004614E6" w:rsidRPr="004614E6" w:rsidRDefault="004614E6" w:rsidP="004614E6">
      <w:pPr>
        <w:rPr>
          <w:rFonts w:ascii="Helvetica" w:eastAsia="Symbol" w:hAnsi="Helvetica" w:cs="Helvetica"/>
          <w:b/>
          <w:bCs/>
          <w:color w:val="222222"/>
          <w:kern w:val="0"/>
          <w:sz w:val="21"/>
          <w:szCs w:val="21"/>
          <w:lang w:eastAsia="ru-RU"/>
        </w:rPr>
      </w:pPr>
      <w:r w:rsidRPr="004614E6">
        <w:rPr>
          <w:rFonts w:ascii="Helvetica" w:eastAsia="Symbol" w:hAnsi="Helvetica" w:cs="Helvetica"/>
          <w:b/>
          <w:bCs/>
          <w:color w:val="222222"/>
          <w:kern w:val="0"/>
          <w:sz w:val="21"/>
          <w:szCs w:val="21"/>
          <w:lang w:eastAsia="ru-RU"/>
        </w:rPr>
        <w:t>КВАРКОВ.</w:t>
      </w:r>
    </w:p>
    <w:p w14:paraId="43A3D262" w14:textId="77777777" w:rsidR="004614E6" w:rsidRPr="004614E6" w:rsidRDefault="004614E6" w:rsidP="004614E6">
      <w:pPr>
        <w:rPr>
          <w:rFonts w:ascii="Helvetica" w:eastAsia="Symbol" w:hAnsi="Helvetica" w:cs="Helvetica"/>
          <w:b/>
          <w:bCs/>
          <w:color w:val="222222"/>
          <w:kern w:val="0"/>
          <w:sz w:val="21"/>
          <w:szCs w:val="21"/>
          <w:lang w:eastAsia="ru-RU"/>
        </w:rPr>
      </w:pPr>
      <w:r w:rsidRPr="004614E6">
        <w:rPr>
          <w:rFonts w:ascii="Helvetica" w:eastAsia="Symbol" w:hAnsi="Helvetica" w:cs="Helvetica"/>
          <w:b/>
          <w:bCs/>
          <w:color w:val="222222"/>
          <w:kern w:val="0"/>
          <w:sz w:val="21"/>
          <w:szCs w:val="21"/>
          <w:lang w:eastAsia="ru-RU"/>
        </w:rPr>
        <w:t>2.1. Механизмы слияния и рекомбинации кварков</w:t>
      </w:r>
    </w:p>
    <w:p w14:paraId="7ECAE4AC" w14:textId="77777777" w:rsidR="004614E6" w:rsidRPr="004614E6" w:rsidRDefault="004614E6" w:rsidP="004614E6">
      <w:pPr>
        <w:rPr>
          <w:rFonts w:ascii="Helvetica" w:eastAsia="Symbol" w:hAnsi="Helvetica" w:cs="Helvetica"/>
          <w:b/>
          <w:bCs/>
          <w:color w:val="222222"/>
          <w:kern w:val="0"/>
          <w:sz w:val="21"/>
          <w:szCs w:val="21"/>
          <w:lang w:eastAsia="ru-RU"/>
        </w:rPr>
      </w:pPr>
      <w:r w:rsidRPr="004614E6">
        <w:rPr>
          <w:rFonts w:ascii="Helvetica" w:eastAsia="Symbol" w:hAnsi="Helvetica" w:cs="Helvetica"/>
          <w:b/>
          <w:bCs/>
          <w:color w:val="222222"/>
          <w:kern w:val="0"/>
          <w:sz w:val="21"/>
          <w:szCs w:val="21"/>
          <w:lang w:eastAsia="ru-RU"/>
        </w:rPr>
        <w:t>2.2. Выбор вида параметризации функций распределения партонов.</w:t>
      </w:r>
    </w:p>
    <w:p w14:paraId="48B389FA" w14:textId="77777777" w:rsidR="004614E6" w:rsidRPr="004614E6" w:rsidRDefault="004614E6" w:rsidP="004614E6">
      <w:pPr>
        <w:rPr>
          <w:rFonts w:ascii="Helvetica" w:eastAsia="Symbol" w:hAnsi="Helvetica" w:cs="Helvetica"/>
          <w:b/>
          <w:bCs/>
          <w:color w:val="222222"/>
          <w:kern w:val="0"/>
          <w:sz w:val="21"/>
          <w:szCs w:val="21"/>
          <w:lang w:eastAsia="ru-RU"/>
        </w:rPr>
      </w:pPr>
      <w:r w:rsidRPr="004614E6">
        <w:rPr>
          <w:rFonts w:ascii="Helvetica" w:eastAsia="Symbol" w:hAnsi="Helvetica" w:cs="Helvetica"/>
          <w:b/>
          <w:bCs/>
          <w:color w:val="222222"/>
          <w:kern w:val="0"/>
          <w:sz w:val="21"/>
          <w:szCs w:val="21"/>
          <w:lang w:eastAsia="ru-RU"/>
        </w:rPr>
        <w:t>2.3. Инклюзивные распределения образования мезонов с учетом вклада резонансов</w:t>
      </w:r>
    </w:p>
    <w:p w14:paraId="2AC12073" w14:textId="77777777" w:rsidR="004614E6" w:rsidRPr="004614E6" w:rsidRDefault="004614E6" w:rsidP="004614E6">
      <w:pPr>
        <w:rPr>
          <w:rFonts w:ascii="Helvetica" w:eastAsia="Symbol" w:hAnsi="Helvetica" w:cs="Helvetica"/>
          <w:b/>
          <w:bCs/>
          <w:color w:val="222222"/>
          <w:kern w:val="0"/>
          <w:sz w:val="21"/>
          <w:szCs w:val="21"/>
          <w:lang w:eastAsia="ru-RU"/>
        </w:rPr>
      </w:pPr>
      <w:r w:rsidRPr="004614E6">
        <w:rPr>
          <w:rFonts w:ascii="Helvetica" w:eastAsia="Symbol" w:hAnsi="Helvetica" w:cs="Helvetica"/>
          <w:b/>
          <w:bCs/>
          <w:color w:val="222222"/>
          <w:kern w:val="0"/>
          <w:sz w:val="21"/>
          <w:szCs w:val="21"/>
          <w:lang w:eastAsia="ru-RU"/>
        </w:rPr>
        <w:t>2.4. Выводы.•.</w:t>
      </w:r>
    </w:p>
    <w:p w14:paraId="4E06B371" w14:textId="77777777" w:rsidR="004614E6" w:rsidRPr="004614E6" w:rsidRDefault="004614E6" w:rsidP="004614E6">
      <w:pPr>
        <w:rPr>
          <w:rFonts w:ascii="Helvetica" w:eastAsia="Symbol" w:hAnsi="Helvetica" w:cs="Helvetica"/>
          <w:b/>
          <w:bCs/>
          <w:color w:val="222222"/>
          <w:kern w:val="0"/>
          <w:sz w:val="21"/>
          <w:szCs w:val="21"/>
          <w:lang w:eastAsia="ru-RU"/>
        </w:rPr>
      </w:pPr>
      <w:r w:rsidRPr="004614E6">
        <w:rPr>
          <w:rFonts w:ascii="Helvetica" w:eastAsia="Symbol" w:hAnsi="Helvetica" w:cs="Helvetica"/>
          <w:b/>
          <w:bCs/>
          <w:color w:val="222222"/>
          <w:kern w:val="0"/>
          <w:sz w:val="21"/>
          <w:szCs w:val="21"/>
          <w:lang w:eastAsia="ru-RU"/>
        </w:rPr>
        <w:t>ГЛАВА 3. ОБРАЗОВАНИЕ ВЕКТОРНЫХ И ПСЕВДОСКАЛЯРНЫХ МЕЗОНОВ В ПРОТОН-ПРОТОННЫХ ВЗАИМОДЕЙСТВИЯХ И РАСПРЕДЕЛЕНИЯ "МОРСКИХ" КВАРКОВ</w:t>
      </w:r>
    </w:p>
    <w:p w14:paraId="721EE3D1" w14:textId="77777777" w:rsidR="004614E6" w:rsidRPr="004614E6" w:rsidRDefault="004614E6" w:rsidP="004614E6">
      <w:pPr>
        <w:rPr>
          <w:rFonts w:ascii="Helvetica" w:eastAsia="Symbol" w:hAnsi="Helvetica" w:cs="Helvetica"/>
          <w:b/>
          <w:bCs/>
          <w:color w:val="222222"/>
          <w:kern w:val="0"/>
          <w:sz w:val="21"/>
          <w:szCs w:val="21"/>
          <w:lang w:eastAsia="ru-RU"/>
        </w:rPr>
      </w:pPr>
      <w:r w:rsidRPr="004614E6">
        <w:rPr>
          <w:rFonts w:ascii="Helvetica" w:eastAsia="Symbol" w:hAnsi="Helvetica" w:cs="Helvetica"/>
          <w:b/>
          <w:bCs/>
          <w:color w:val="222222"/>
          <w:kern w:val="0"/>
          <w:sz w:val="21"/>
          <w:szCs w:val="21"/>
          <w:lang w:eastAsia="ru-RU"/>
        </w:rPr>
        <w:t>3.1. Определение функций распределения "морских" партонов и параметров комбинированной модели слияния и рекомбинации кварка и антикварка в мезон</w:t>
      </w:r>
    </w:p>
    <w:p w14:paraId="2616CD1A" w14:textId="77777777" w:rsidR="004614E6" w:rsidRPr="004614E6" w:rsidRDefault="004614E6" w:rsidP="004614E6">
      <w:pPr>
        <w:rPr>
          <w:rFonts w:ascii="Helvetica" w:eastAsia="Symbol" w:hAnsi="Helvetica" w:cs="Helvetica"/>
          <w:b/>
          <w:bCs/>
          <w:color w:val="222222"/>
          <w:kern w:val="0"/>
          <w:sz w:val="21"/>
          <w:szCs w:val="21"/>
          <w:lang w:eastAsia="ru-RU"/>
        </w:rPr>
      </w:pPr>
      <w:r w:rsidRPr="004614E6">
        <w:rPr>
          <w:rFonts w:ascii="Helvetica" w:eastAsia="Symbol" w:hAnsi="Helvetica" w:cs="Helvetica"/>
          <w:b/>
          <w:bCs/>
          <w:color w:val="222222"/>
          <w:kern w:val="0"/>
          <w:sz w:val="21"/>
          <w:szCs w:val="21"/>
          <w:lang w:eastAsia="ru-RU"/>
        </w:rPr>
        <w:t>3.2. Образование векторных мезонов</w:t>
      </w:r>
    </w:p>
    <w:p w14:paraId="53C721CE" w14:textId="77777777" w:rsidR="004614E6" w:rsidRPr="004614E6" w:rsidRDefault="004614E6" w:rsidP="004614E6">
      <w:pPr>
        <w:rPr>
          <w:rFonts w:ascii="Helvetica" w:eastAsia="Symbol" w:hAnsi="Helvetica" w:cs="Helvetica"/>
          <w:b/>
          <w:bCs/>
          <w:color w:val="222222"/>
          <w:kern w:val="0"/>
          <w:sz w:val="21"/>
          <w:szCs w:val="21"/>
          <w:lang w:eastAsia="ru-RU"/>
        </w:rPr>
      </w:pPr>
      <w:r w:rsidRPr="004614E6">
        <w:rPr>
          <w:rFonts w:ascii="Helvetica" w:eastAsia="Symbol" w:hAnsi="Helvetica" w:cs="Helvetica"/>
          <w:b/>
          <w:bCs/>
          <w:color w:val="222222"/>
          <w:kern w:val="0"/>
          <w:sz w:val="21"/>
          <w:szCs w:val="21"/>
          <w:lang w:eastAsia="ru-RU"/>
        </w:rPr>
        <w:t>3.3. Образование псевдоскалярных мезонов</w:t>
      </w:r>
    </w:p>
    <w:p w14:paraId="1968C0FE" w14:textId="77777777" w:rsidR="004614E6" w:rsidRPr="004614E6" w:rsidRDefault="004614E6" w:rsidP="004614E6">
      <w:pPr>
        <w:rPr>
          <w:rFonts w:ascii="Helvetica" w:eastAsia="Symbol" w:hAnsi="Helvetica" w:cs="Helvetica"/>
          <w:b/>
          <w:bCs/>
          <w:color w:val="222222"/>
          <w:kern w:val="0"/>
          <w:sz w:val="21"/>
          <w:szCs w:val="21"/>
          <w:lang w:eastAsia="ru-RU"/>
        </w:rPr>
      </w:pPr>
      <w:r w:rsidRPr="004614E6">
        <w:rPr>
          <w:rFonts w:ascii="Helvetica" w:eastAsia="Symbol" w:hAnsi="Helvetica" w:cs="Helvetica"/>
          <w:b/>
          <w:bCs/>
          <w:color w:val="222222"/>
          <w:kern w:val="0"/>
          <w:sz w:val="21"/>
          <w:szCs w:val="21"/>
          <w:lang w:eastAsia="ru-RU"/>
        </w:rPr>
        <w:t>3.4. Образование очарованных мезонов</w:t>
      </w:r>
    </w:p>
    <w:p w14:paraId="62C08BFD" w14:textId="77777777" w:rsidR="004614E6" w:rsidRPr="004614E6" w:rsidRDefault="004614E6" w:rsidP="004614E6">
      <w:pPr>
        <w:rPr>
          <w:rFonts w:ascii="Helvetica" w:eastAsia="Symbol" w:hAnsi="Helvetica" w:cs="Helvetica"/>
          <w:b/>
          <w:bCs/>
          <w:color w:val="222222"/>
          <w:kern w:val="0"/>
          <w:sz w:val="21"/>
          <w:szCs w:val="21"/>
          <w:lang w:eastAsia="ru-RU"/>
        </w:rPr>
      </w:pPr>
      <w:r w:rsidRPr="004614E6">
        <w:rPr>
          <w:rFonts w:ascii="Helvetica" w:eastAsia="Symbol" w:hAnsi="Helvetica" w:cs="Helvetica"/>
          <w:b/>
          <w:bCs/>
          <w:color w:val="222222"/>
          <w:kern w:val="0"/>
          <w:sz w:val="21"/>
          <w:szCs w:val="21"/>
          <w:lang w:eastAsia="ru-RU"/>
        </w:rPr>
        <w:t>3.5. Выводы.</w:t>
      </w:r>
    </w:p>
    <w:p w14:paraId="0FC76033" w14:textId="77777777" w:rsidR="004614E6" w:rsidRPr="004614E6" w:rsidRDefault="004614E6" w:rsidP="004614E6">
      <w:pPr>
        <w:rPr>
          <w:rFonts w:ascii="Helvetica" w:eastAsia="Symbol" w:hAnsi="Helvetica" w:cs="Helvetica"/>
          <w:b/>
          <w:bCs/>
          <w:color w:val="222222"/>
          <w:kern w:val="0"/>
          <w:sz w:val="21"/>
          <w:szCs w:val="21"/>
          <w:lang w:eastAsia="ru-RU"/>
        </w:rPr>
      </w:pPr>
      <w:r w:rsidRPr="004614E6">
        <w:rPr>
          <w:rFonts w:ascii="Helvetica" w:eastAsia="Symbol" w:hAnsi="Helvetica" w:cs="Helvetica"/>
          <w:b/>
          <w:bCs/>
          <w:color w:val="222222"/>
          <w:kern w:val="0"/>
          <w:sz w:val="21"/>
          <w:szCs w:val="21"/>
          <w:lang w:eastAsia="ru-RU"/>
        </w:rPr>
        <w:t>ГЛАВА 4. ОБРАЗОВАНИЕ ФОТОНОВ С БОЛЬШИМИ ПОПЕРЕЧНЫМИ</w:t>
      </w:r>
    </w:p>
    <w:p w14:paraId="6EC23E98" w14:textId="77777777" w:rsidR="004614E6" w:rsidRPr="004614E6" w:rsidRDefault="004614E6" w:rsidP="004614E6">
      <w:pPr>
        <w:rPr>
          <w:rFonts w:ascii="Helvetica" w:eastAsia="Symbol" w:hAnsi="Helvetica" w:cs="Helvetica"/>
          <w:b/>
          <w:bCs/>
          <w:color w:val="222222"/>
          <w:kern w:val="0"/>
          <w:sz w:val="21"/>
          <w:szCs w:val="21"/>
          <w:lang w:eastAsia="ru-RU"/>
        </w:rPr>
      </w:pPr>
      <w:r w:rsidRPr="004614E6">
        <w:rPr>
          <w:rFonts w:ascii="Helvetica" w:eastAsia="Symbol" w:hAnsi="Helvetica" w:cs="Helvetica"/>
          <w:b/>
          <w:bCs/>
          <w:color w:val="222222"/>
          <w:kern w:val="0"/>
          <w:sz w:val="21"/>
          <w:szCs w:val="21"/>
          <w:lang w:eastAsia="ru-RU"/>
        </w:rPr>
        <w:t>ИМПУЛЬСАМИ В рр - СОУДАРЕНИЯХ И ВОЗМОЖНОСТЬ ОПРЕДЕЛЕНИЯ ФУНКЦИИ РАСПРЕДЕЛЕНИЯ ГЛЮОНОВ</w:t>
      </w:r>
    </w:p>
    <w:p w14:paraId="2CE844A8" w14:textId="77777777" w:rsidR="004614E6" w:rsidRPr="004614E6" w:rsidRDefault="004614E6" w:rsidP="004614E6">
      <w:pPr>
        <w:rPr>
          <w:rFonts w:ascii="Helvetica" w:eastAsia="Symbol" w:hAnsi="Helvetica" w:cs="Helvetica"/>
          <w:b/>
          <w:bCs/>
          <w:color w:val="222222"/>
          <w:kern w:val="0"/>
          <w:sz w:val="21"/>
          <w:szCs w:val="21"/>
          <w:lang w:eastAsia="ru-RU"/>
        </w:rPr>
      </w:pPr>
      <w:r w:rsidRPr="004614E6">
        <w:rPr>
          <w:rFonts w:ascii="Helvetica" w:eastAsia="Symbol" w:hAnsi="Helvetica" w:cs="Helvetica"/>
          <w:b/>
          <w:bCs/>
          <w:color w:val="222222"/>
          <w:kern w:val="0"/>
          <w:sz w:val="21"/>
          <w:szCs w:val="21"/>
          <w:lang w:eastAsia="ru-RU"/>
        </w:rPr>
        <w:t>4.1. Образование фотона и струи адронов в жестком процессе в партонной модели</w:t>
      </w:r>
    </w:p>
    <w:p w14:paraId="659EA92F" w14:textId="77777777" w:rsidR="004614E6" w:rsidRPr="004614E6" w:rsidRDefault="004614E6" w:rsidP="004614E6">
      <w:pPr>
        <w:rPr>
          <w:rFonts w:ascii="Helvetica" w:eastAsia="Symbol" w:hAnsi="Helvetica" w:cs="Helvetica"/>
          <w:b/>
          <w:bCs/>
          <w:color w:val="222222"/>
          <w:kern w:val="0"/>
          <w:sz w:val="21"/>
          <w:szCs w:val="21"/>
          <w:lang w:eastAsia="ru-RU"/>
        </w:rPr>
      </w:pPr>
      <w:r w:rsidRPr="004614E6">
        <w:rPr>
          <w:rFonts w:ascii="Helvetica" w:eastAsia="Symbol" w:hAnsi="Helvetica" w:cs="Helvetica"/>
          <w:b/>
          <w:bCs/>
          <w:color w:val="222222"/>
          <w:kern w:val="0"/>
          <w:sz w:val="21"/>
          <w:szCs w:val="21"/>
          <w:lang w:eastAsia="ru-RU"/>
        </w:rPr>
        <w:t>4.2. Влияние эффектов поперечного движения парто</w:t>
      </w:r>
    </w:p>
    <w:p w14:paraId="12CD6D35" w14:textId="77777777" w:rsidR="004614E6" w:rsidRPr="004614E6" w:rsidRDefault="004614E6" w:rsidP="004614E6">
      <w:pPr>
        <w:rPr>
          <w:rFonts w:ascii="Helvetica" w:eastAsia="Symbol" w:hAnsi="Helvetica" w:cs="Helvetica"/>
          <w:b/>
          <w:bCs/>
          <w:color w:val="222222"/>
          <w:kern w:val="0"/>
          <w:sz w:val="21"/>
          <w:szCs w:val="21"/>
          <w:lang w:eastAsia="ru-RU"/>
        </w:rPr>
      </w:pPr>
      <w:r w:rsidRPr="004614E6">
        <w:rPr>
          <w:rFonts w:ascii="Helvetica" w:eastAsia="Symbol" w:hAnsi="Helvetica" w:cs="Helvetica"/>
          <w:b/>
          <w:bCs/>
          <w:color w:val="222222"/>
          <w:kern w:val="0"/>
          <w:sz w:val="21"/>
          <w:szCs w:val="21"/>
          <w:lang w:eastAsia="ru-RU"/>
        </w:rPr>
        <w:lastRenderedPageBreak/>
        <w:t>4.3. Исследование возможности восстановления поведения функции распределения глюонов в области больших быстрот у - квантов</w:t>
      </w:r>
    </w:p>
    <w:p w14:paraId="6DE34AC4" w14:textId="77777777" w:rsidR="004614E6" w:rsidRPr="004614E6" w:rsidRDefault="004614E6" w:rsidP="004614E6">
      <w:pPr>
        <w:rPr>
          <w:rFonts w:ascii="Helvetica" w:eastAsia="Symbol" w:hAnsi="Helvetica" w:cs="Helvetica"/>
          <w:b/>
          <w:bCs/>
          <w:color w:val="222222"/>
          <w:kern w:val="0"/>
          <w:sz w:val="21"/>
          <w:szCs w:val="21"/>
          <w:lang w:eastAsia="ru-RU"/>
        </w:rPr>
      </w:pPr>
      <w:r w:rsidRPr="004614E6">
        <w:rPr>
          <w:rFonts w:ascii="Helvetica" w:eastAsia="Symbol" w:hAnsi="Helvetica" w:cs="Helvetica"/>
          <w:b/>
          <w:bCs/>
          <w:color w:val="222222"/>
          <w:kern w:val="0"/>
          <w:sz w:val="21"/>
          <w:szCs w:val="21"/>
          <w:lang w:eastAsia="ru-RU"/>
        </w:rPr>
        <w:t>4.4. Исследование возможности восстановления функции распределения глюонов и сечения процесса в условиях эксперимента £</w:t>
      </w:r>
    </w:p>
    <w:p w14:paraId="43B82A1A" w14:textId="77777777" w:rsidR="004614E6" w:rsidRPr="004614E6" w:rsidRDefault="004614E6" w:rsidP="004614E6">
      <w:pPr>
        <w:rPr>
          <w:rFonts w:ascii="Helvetica" w:eastAsia="Symbol" w:hAnsi="Helvetica" w:cs="Helvetica"/>
          <w:b/>
          <w:bCs/>
          <w:color w:val="222222"/>
          <w:kern w:val="0"/>
          <w:sz w:val="21"/>
          <w:szCs w:val="21"/>
          <w:lang w:eastAsia="ru-RU"/>
        </w:rPr>
      </w:pPr>
      <w:r w:rsidRPr="004614E6">
        <w:rPr>
          <w:rFonts w:ascii="Helvetica" w:eastAsia="Symbol" w:hAnsi="Helvetica" w:cs="Helvetica"/>
          <w:b/>
          <w:bCs/>
          <w:color w:val="222222"/>
          <w:kern w:val="0"/>
          <w:sz w:val="21"/>
          <w:szCs w:val="21"/>
          <w:lang w:eastAsia="ru-RU"/>
        </w:rPr>
        <w:t>4.5. Выводы.</w:t>
      </w:r>
    </w:p>
    <w:p w14:paraId="3869883D" w14:textId="6681AB18" w:rsidR="00F11235" w:rsidRPr="004614E6" w:rsidRDefault="00F11235" w:rsidP="004614E6"/>
    <w:sectPr w:rsidR="00F11235" w:rsidRPr="004614E6"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A743F7" w14:textId="77777777" w:rsidR="00360E57" w:rsidRDefault="00360E57">
      <w:pPr>
        <w:spacing w:after="0" w:line="240" w:lineRule="auto"/>
      </w:pPr>
      <w:r>
        <w:separator/>
      </w:r>
    </w:p>
  </w:endnote>
  <w:endnote w:type="continuationSeparator" w:id="0">
    <w:p w14:paraId="57263338" w14:textId="77777777" w:rsidR="00360E57" w:rsidRDefault="00360E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D0819D" w14:textId="77777777" w:rsidR="00360E57" w:rsidRDefault="00360E57"/>
    <w:p w14:paraId="5109425F" w14:textId="77777777" w:rsidR="00360E57" w:rsidRDefault="00360E57"/>
    <w:p w14:paraId="6B440449" w14:textId="77777777" w:rsidR="00360E57" w:rsidRDefault="00360E57"/>
    <w:p w14:paraId="2B655331" w14:textId="77777777" w:rsidR="00360E57" w:rsidRDefault="00360E57"/>
    <w:p w14:paraId="69353D37" w14:textId="77777777" w:rsidR="00360E57" w:rsidRDefault="00360E57"/>
    <w:p w14:paraId="3A7A4C95" w14:textId="77777777" w:rsidR="00360E57" w:rsidRDefault="00360E57"/>
    <w:p w14:paraId="00D8D5A9" w14:textId="77777777" w:rsidR="00360E57" w:rsidRDefault="00360E57">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E9FC462" wp14:editId="323DC323">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B4227C" w14:textId="77777777" w:rsidR="00360E57" w:rsidRDefault="00360E5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E9FC462"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63B4227C" w14:textId="77777777" w:rsidR="00360E57" w:rsidRDefault="00360E5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9896C98" w14:textId="77777777" w:rsidR="00360E57" w:rsidRDefault="00360E57"/>
    <w:p w14:paraId="4817BF89" w14:textId="77777777" w:rsidR="00360E57" w:rsidRDefault="00360E57"/>
    <w:p w14:paraId="521BD893" w14:textId="77777777" w:rsidR="00360E57" w:rsidRDefault="00360E57">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673DFE6" wp14:editId="2661274A">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CC37BA" w14:textId="77777777" w:rsidR="00360E57" w:rsidRDefault="00360E57"/>
                          <w:p w14:paraId="2382B7A2" w14:textId="77777777" w:rsidR="00360E57" w:rsidRDefault="00360E5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673DFE6"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46CC37BA" w14:textId="77777777" w:rsidR="00360E57" w:rsidRDefault="00360E57"/>
                    <w:p w14:paraId="2382B7A2" w14:textId="77777777" w:rsidR="00360E57" w:rsidRDefault="00360E5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15073D8" w14:textId="77777777" w:rsidR="00360E57" w:rsidRDefault="00360E57"/>
    <w:p w14:paraId="5678E349" w14:textId="77777777" w:rsidR="00360E57" w:rsidRDefault="00360E57">
      <w:pPr>
        <w:rPr>
          <w:sz w:val="2"/>
          <w:szCs w:val="2"/>
        </w:rPr>
      </w:pPr>
    </w:p>
    <w:p w14:paraId="76B43BBC" w14:textId="77777777" w:rsidR="00360E57" w:rsidRDefault="00360E57"/>
    <w:p w14:paraId="7B64A1CA" w14:textId="77777777" w:rsidR="00360E57" w:rsidRDefault="00360E57">
      <w:pPr>
        <w:spacing w:after="0" w:line="240" w:lineRule="auto"/>
      </w:pPr>
    </w:p>
  </w:footnote>
  <w:footnote w:type="continuationSeparator" w:id="0">
    <w:p w14:paraId="72545EFE" w14:textId="77777777" w:rsidR="00360E57" w:rsidRDefault="00360E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15"/>
    <w:multiLevelType w:val="multilevel"/>
    <w:tmpl w:val="00000014"/>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 w15:restartNumberingAfterBreak="0">
    <w:nsid w:val="00000017"/>
    <w:multiLevelType w:val="multilevel"/>
    <w:tmpl w:val="0000001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7"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1"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2"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3"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4"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5"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6"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7"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8"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9"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0"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1"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2"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3"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4"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6"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7"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8"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9"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0"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1"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2"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3"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4"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5"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6"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7"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8"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9"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0"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2" w15:restartNumberingAfterBreak="0">
    <w:nsid w:val="0000006F"/>
    <w:multiLevelType w:val="multilevel"/>
    <w:tmpl w:val="0000006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43"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4"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5"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6"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7"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8"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9"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0"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1"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2"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3"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4"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5"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6"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8"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9"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0"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1"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6"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7"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8"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9"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0"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1"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2"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3"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4"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5"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8"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9"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80"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81"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3"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4" w15:restartNumberingAfterBreak="0">
    <w:nsid w:val="5B286013"/>
    <w:multiLevelType w:val="multilevel"/>
    <w:tmpl w:val="15187CA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3">
      <w:start w:val="13"/>
      <w:numFmt w:val="decimal"/>
      <w:lvlText w:val="%4."/>
      <w:lvlJc w:val="left"/>
      <w:rPr>
        <w:rFonts w:ascii="Times New Roman" w:eastAsia="Times New Roman" w:hAnsi="Times New Roman" w:cs="Times New Roman"/>
        <w:b w:val="0"/>
        <w:bCs w:val="0"/>
        <w:i/>
        <w:iCs/>
        <w:smallCaps w:val="0"/>
        <w:strike w:val="0"/>
        <w:color w:val="000000"/>
        <w:spacing w:val="0"/>
        <w:w w:val="100"/>
        <w:position w:val="0"/>
        <w:sz w:val="27"/>
        <w:szCs w:val="27"/>
        <w:u w:val="none"/>
        <w:lang w:val="ru"/>
      </w:rPr>
    </w:lvl>
    <w:lvl w:ilvl="4">
      <w:start w:val="16"/>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5">
      <w:start w:val="22"/>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6">
      <w:start w:val="25"/>
      <w:numFmt w:val="decimal"/>
      <w:lvlText w:val="%7."/>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7">
      <w:start w:val="37"/>
      <w:numFmt w:val="decimal"/>
      <w:lvlText w:val="%8."/>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8">
      <w:start w:val="43"/>
      <w:numFmt w:val="decimal"/>
      <w:lvlText w:val="%9"/>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abstractNum>
  <w:abstractNum w:abstractNumId="85"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6"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7"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17"/>
  </w:num>
  <w:num w:numId="6">
    <w:abstractNumId w:val="84"/>
  </w:num>
  <w:num w:numId="7">
    <w:abstractNumId w:val="42"/>
  </w:num>
  <w:num w:numId="8">
    <w:abstractNumId w:val="15"/>
  </w:num>
  <w:num w:numId="9">
    <w:abstractNumId w:val="33"/>
  </w:num>
  <w:num w:numId="10">
    <w:abstractNumId w:val="34"/>
  </w:num>
  <w:num w:numId="11">
    <w:abstractNumId w:val="49"/>
  </w:num>
  <w:num w:numId="12">
    <w:abstractNumId w:val="4"/>
  </w:num>
  <w:num w:numId="13">
    <w:abstractNumId w:val="5"/>
  </w:num>
  <w:num w:numId="14">
    <w:abstractNumId w:val="21"/>
  </w:num>
  <w:num w:numId="15">
    <w:abstractNumId w:val="2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688"/>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30"/>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FE"/>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57"/>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52F"/>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73"/>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B99"/>
    <w:rsid w:val="00671BC8"/>
    <w:rsid w:val="00671BF2"/>
    <w:rsid w:val="00671C08"/>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AB"/>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43"/>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26"/>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1A"/>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7F"/>
    <w:rsid w:val="00B31616"/>
    <w:rsid w:val="00B316D5"/>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9C5"/>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F06"/>
    <w:rsid w:val="00D46F37"/>
    <w:rsid w:val="00D46FEA"/>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4CA"/>
    <w:rsid w:val="00D5753C"/>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83"/>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A0"/>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2"/>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93"/>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7D"/>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59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CE1"/>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166467</TotalTime>
  <Pages>2</Pages>
  <Words>283</Words>
  <Characters>1618</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1898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5174</cp:revision>
  <cp:lastPrinted>2009-02-06T05:36:00Z</cp:lastPrinted>
  <dcterms:created xsi:type="dcterms:W3CDTF">2024-01-07T13:43:00Z</dcterms:created>
  <dcterms:modified xsi:type="dcterms:W3CDTF">2025-09-19T10:41:00Z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