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9A79" w14:textId="6B747F04" w:rsidR="00DF34F3" w:rsidRDefault="006B3F28" w:rsidP="006B3F28">
      <w:pPr>
        <w:rPr>
          <w:rFonts w:ascii="Verdana" w:hAnsi="Verdana"/>
          <w:b/>
          <w:bCs/>
          <w:color w:val="000000"/>
          <w:shd w:val="clear" w:color="auto" w:fill="FFFFFF"/>
        </w:rPr>
      </w:pPr>
      <w:r>
        <w:rPr>
          <w:rFonts w:ascii="Verdana" w:hAnsi="Verdana"/>
          <w:b/>
          <w:bCs/>
          <w:color w:val="000000"/>
          <w:shd w:val="clear" w:color="auto" w:fill="FFFFFF"/>
        </w:rPr>
        <w:t>Глагола Іван Іванович. Методи визначення корозійної тривкості, довговічності та антикорозійних захист залізобетонних конструкцій: дис... канд. техн. наук: 05.23.01 / Державний НДІ будівельних конструкцій. - К., 2004</w:t>
      </w:r>
    </w:p>
    <w:p w14:paraId="5B115BE0" w14:textId="77777777" w:rsidR="006B3F28" w:rsidRPr="006B3F28" w:rsidRDefault="006B3F28" w:rsidP="006B3F2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B3F28">
        <w:rPr>
          <w:rFonts w:ascii="Times New Roman" w:eastAsia="Times New Roman" w:hAnsi="Times New Roman" w:cs="Times New Roman"/>
          <w:color w:val="000000"/>
          <w:sz w:val="27"/>
          <w:szCs w:val="27"/>
        </w:rPr>
        <w:t>Глагола І.І. Методи визначення корозійної тривкості, довговічності та антикорозійний захист залізобетонних конструкцій. – Рукопис.</w:t>
      </w:r>
    </w:p>
    <w:p w14:paraId="43FE750B" w14:textId="77777777" w:rsidR="006B3F28" w:rsidRPr="006B3F28" w:rsidRDefault="006B3F28" w:rsidP="006B3F2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B3F28">
        <w:rPr>
          <w:rFonts w:ascii="Times New Roman" w:eastAsia="Times New Roman" w:hAnsi="Times New Roman" w:cs="Times New Roman"/>
          <w:color w:val="000000"/>
          <w:sz w:val="27"/>
          <w:szCs w:val="27"/>
        </w:rPr>
        <w:t>Дисертація на здобуття вченого ступеня кандидата технічних наук за спеціальністю 05.23.01 – "Будівельні конструкції, будівлі та споруди".</w:t>
      </w:r>
    </w:p>
    <w:p w14:paraId="13DD0A94" w14:textId="77777777" w:rsidR="006B3F28" w:rsidRPr="006B3F28" w:rsidRDefault="006B3F28" w:rsidP="006B3F2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B3F28">
        <w:rPr>
          <w:rFonts w:ascii="Times New Roman" w:eastAsia="Times New Roman" w:hAnsi="Times New Roman" w:cs="Times New Roman"/>
          <w:color w:val="000000"/>
          <w:sz w:val="27"/>
          <w:szCs w:val="27"/>
        </w:rPr>
        <w:t>Дисертаційна робота присвячена розробці методів визначення корозійної тривкості та довговічності залізобетонних конструкцій, а також сучасним матеріалам та технологіям антикорозійного захисту залізобетонних конструкцій, будівель і споруд. Сформульовано модель корозійної деградації залізобетонних конструкцій, на основі якої розроблено методи визначення корозійної тривкості та довговічності залізобетонних конструкцій та споруд. Наведено також наближений метод розв’язку основного диференційного рівняння для визначення коефіцієнта пропорційності b, який зв’язує величину корозійної деградації бетону з концентрацією та тривалістю дії агресивного середовища. Цей коефіцієнт дає можливість оцінити деградацію будівельних елементів конструкцій. Проаналізовано результати розрахунків його визначення за точним та наближеним методами.</w:t>
      </w:r>
    </w:p>
    <w:p w14:paraId="21EB929B" w14:textId="77777777" w:rsidR="006B3F28" w:rsidRPr="006B3F28" w:rsidRDefault="006B3F28" w:rsidP="006B3F2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B3F28">
        <w:rPr>
          <w:rFonts w:ascii="Times New Roman" w:eastAsia="Times New Roman" w:hAnsi="Times New Roman" w:cs="Times New Roman"/>
          <w:color w:val="000000"/>
          <w:sz w:val="27"/>
          <w:szCs w:val="27"/>
        </w:rPr>
        <w:t>Показано, що інтенсивність процесів корозійно-механічного руйнування залежить не тільки від концентрації агресивного середовища, але і від темоциклічних навантажень.</w:t>
      </w:r>
    </w:p>
    <w:p w14:paraId="6563F8AE" w14:textId="77777777" w:rsidR="006B3F28" w:rsidRPr="006B3F28" w:rsidRDefault="006B3F28" w:rsidP="006B3F2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B3F28">
        <w:rPr>
          <w:rFonts w:ascii="Times New Roman" w:eastAsia="Times New Roman" w:hAnsi="Times New Roman" w:cs="Times New Roman"/>
          <w:color w:val="000000"/>
          <w:sz w:val="27"/>
          <w:szCs w:val="27"/>
        </w:rPr>
        <w:t>Значна увага приділена корозії арматури в бетонних та залізобетонних конструкціях, корозійній поведінці ненапруженої арматури та впливу напружень на корозію металевої арматури. Досліджено корозійностійкий бетон та обстежено ряд натурних будівель і споруд, і за результатами досліджень запропоновано відповідні технології ремонтно-відновлювальних робіт.</w:t>
      </w:r>
    </w:p>
    <w:p w14:paraId="6F399CE2" w14:textId="77777777" w:rsidR="006B3F28" w:rsidRPr="006B3F28" w:rsidRDefault="006B3F28" w:rsidP="006B3F28"/>
    <w:sectPr w:rsidR="006B3F28" w:rsidRPr="006B3F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109B" w14:textId="77777777" w:rsidR="00302547" w:rsidRDefault="00302547">
      <w:pPr>
        <w:spacing w:after="0" w:line="240" w:lineRule="auto"/>
      </w:pPr>
      <w:r>
        <w:separator/>
      </w:r>
    </w:p>
  </w:endnote>
  <w:endnote w:type="continuationSeparator" w:id="0">
    <w:p w14:paraId="778B5DA0" w14:textId="77777777" w:rsidR="00302547" w:rsidRDefault="0030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8E1E" w14:textId="77777777" w:rsidR="00302547" w:rsidRDefault="00302547">
      <w:pPr>
        <w:spacing w:after="0" w:line="240" w:lineRule="auto"/>
      </w:pPr>
      <w:r>
        <w:separator/>
      </w:r>
    </w:p>
  </w:footnote>
  <w:footnote w:type="continuationSeparator" w:id="0">
    <w:p w14:paraId="32174ABA" w14:textId="77777777" w:rsidR="00302547" w:rsidRDefault="00302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47"/>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66749</TotalTime>
  <Pages>1</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cp:revision>
  <dcterms:created xsi:type="dcterms:W3CDTF">2024-06-20T08:51:00Z</dcterms:created>
  <dcterms:modified xsi:type="dcterms:W3CDTF">2024-11-11T13:28:00Z</dcterms:modified>
  <cp:category/>
</cp:coreProperties>
</file>