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89F2" w14:textId="23CE5812" w:rsidR="000866F9" w:rsidRDefault="00C16EA8" w:rsidP="00C16EA8">
      <w:pPr>
        <w:rPr>
          <w:rFonts w:ascii="Verdana" w:hAnsi="Verdana"/>
          <w:b/>
          <w:bCs/>
          <w:color w:val="000000"/>
          <w:shd w:val="clear" w:color="auto" w:fill="FFFFFF"/>
        </w:rPr>
      </w:pPr>
      <w:r>
        <w:rPr>
          <w:rFonts w:ascii="Verdana" w:hAnsi="Verdana"/>
          <w:b/>
          <w:bCs/>
          <w:color w:val="000000"/>
          <w:shd w:val="clear" w:color="auto" w:fill="FFFFFF"/>
        </w:rPr>
        <w:t>Бугріменко Роман Михайлович. Ефективність політики управління фінансуванням обігових активів торговельних підприємств: дисертація канд. екон. наук: 08.07.05 / Харківський держ. ун-т харчування та торгівлі. - Х., 2003.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6EA8" w:rsidRPr="00C16EA8" w14:paraId="5BF640EE" w14:textId="77777777" w:rsidTr="00C16E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6EA8" w:rsidRPr="00C16EA8" w14:paraId="42733791" w14:textId="77777777">
              <w:trPr>
                <w:tblCellSpacing w:w="0" w:type="dxa"/>
              </w:trPr>
              <w:tc>
                <w:tcPr>
                  <w:tcW w:w="0" w:type="auto"/>
                  <w:vAlign w:val="center"/>
                  <w:hideMark/>
                </w:tcPr>
                <w:p w14:paraId="4640FEEE" w14:textId="77777777" w:rsidR="00C16EA8" w:rsidRPr="00C16EA8" w:rsidRDefault="00C16EA8" w:rsidP="00C16E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EA8">
                    <w:rPr>
                      <w:rFonts w:ascii="Times New Roman" w:eastAsia="Times New Roman" w:hAnsi="Times New Roman" w:cs="Times New Roman"/>
                      <w:sz w:val="24"/>
                      <w:szCs w:val="24"/>
                    </w:rPr>
                    <w:lastRenderedPageBreak/>
                    <w:t>Бугріменко Р.М. Ефективність політики управління фінансуванням обігових активів торговельних підприємств. – Рукопис.</w:t>
                  </w:r>
                </w:p>
                <w:p w14:paraId="4680DC35" w14:textId="77777777" w:rsidR="00C16EA8" w:rsidRPr="00C16EA8" w:rsidRDefault="00C16EA8" w:rsidP="00C16E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EA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Харківський державний університет харчування та торгівлі, Харків, 2003.</w:t>
                  </w:r>
                </w:p>
                <w:p w14:paraId="588CBEBC" w14:textId="77777777" w:rsidR="00C16EA8" w:rsidRPr="00C16EA8" w:rsidRDefault="00C16EA8" w:rsidP="00C16E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EA8">
                    <w:rPr>
                      <w:rFonts w:ascii="Times New Roman" w:eastAsia="Times New Roman" w:hAnsi="Times New Roman" w:cs="Times New Roman"/>
                      <w:sz w:val="24"/>
                      <w:szCs w:val="24"/>
                    </w:rPr>
                    <w:t>Дисертація присвячена дослідженню ефективності політики фінансування обігових активів підприємств торгівлі. У дисертаційній роботі розкрито сутність понять “обігові активи” та “оборотний капітал”. Запропоновано критерії, обґрунтовано систему показників та розроблено методичний інструментарій щодо оцінки ефективності політики фінансування обігових активів.</w:t>
                  </w:r>
                </w:p>
                <w:p w14:paraId="2A7E1833" w14:textId="77777777" w:rsidR="00C16EA8" w:rsidRPr="00C16EA8" w:rsidRDefault="00C16EA8" w:rsidP="00C16E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EA8">
                    <w:rPr>
                      <w:rFonts w:ascii="Times New Roman" w:eastAsia="Times New Roman" w:hAnsi="Times New Roman" w:cs="Times New Roman"/>
                      <w:sz w:val="24"/>
                      <w:szCs w:val="24"/>
                    </w:rPr>
                    <w:t>Розроблено технологію формування ефективної політики фінансування обігових активів підприємств торгівлі. Обґрунтовано методику побудови матричного балансу з метою формування оптимальної структури джерел фінансування поточних активів та розроблено алгоритм оптимізації структури джерел фінансування обігових активів. Запропоновано методику вибору потенційних джерел фінансування обігових активів підприємств галузі на основі ранжування можливих джерел за показниками гнучкості.</w:t>
                  </w:r>
                </w:p>
              </w:tc>
            </w:tr>
          </w:tbl>
          <w:p w14:paraId="592783C0" w14:textId="77777777" w:rsidR="00C16EA8" w:rsidRPr="00C16EA8" w:rsidRDefault="00C16EA8" w:rsidP="00C16EA8">
            <w:pPr>
              <w:spacing w:after="0" w:line="240" w:lineRule="auto"/>
              <w:rPr>
                <w:rFonts w:ascii="Times New Roman" w:eastAsia="Times New Roman" w:hAnsi="Times New Roman" w:cs="Times New Roman"/>
                <w:sz w:val="24"/>
                <w:szCs w:val="24"/>
              </w:rPr>
            </w:pPr>
          </w:p>
        </w:tc>
      </w:tr>
      <w:tr w:rsidR="00C16EA8" w:rsidRPr="00C16EA8" w14:paraId="60D75AF4" w14:textId="77777777" w:rsidTr="00C16E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6EA8" w:rsidRPr="00C16EA8" w14:paraId="58D5034F" w14:textId="77777777">
              <w:trPr>
                <w:tblCellSpacing w:w="0" w:type="dxa"/>
              </w:trPr>
              <w:tc>
                <w:tcPr>
                  <w:tcW w:w="0" w:type="auto"/>
                  <w:vAlign w:val="center"/>
                  <w:hideMark/>
                </w:tcPr>
                <w:p w14:paraId="1125BEAF" w14:textId="77777777" w:rsidR="00C16EA8" w:rsidRPr="00C16EA8" w:rsidRDefault="00C16EA8" w:rsidP="00C16E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EA8">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що виявляється в дослідженні та розробці науково-методичних та практичних підходів щодо формування ефективної політики фінансування обігових активів торговельних підприємств. На основі проведеного дисертаційного дослідження можна зробити такі висновки:</w:t>
                  </w:r>
                </w:p>
                <w:p w14:paraId="7010F957" w14:textId="77777777" w:rsidR="00C16EA8" w:rsidRPr="00C16EA8" w:rsidRDefault="00C16EA8" w:rsidP="008F6B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6EA8">
                    <w:rPr>
                      <w:rFonts w:ascii="Times New Roman" w:eastAsia="Times New Roman" w:hAnsi="Times New Roman" w:cs="Times New Roman"/>
                      <w:sz w:val="24"/>
                      <w:szCs w:val="24"/>
                    </w:rPr>
                    <w:t>Зміни, що відбуваються в економіці, викликають необхідність переосмислення багатьох економічних категорій. У зв’язку з цим, у дисертаційній роботі розмежовані поняття “обігові активи”, “обіговий капітал”, “обігові кошти”, “обігові фонди”, “фонди обігу”; досліджено економічну сутність та уточнено зміст категорій “обігові активи”, “обіговий капітал”.</w:t>
                  </w:r>
                </w:p>
                <w:p w14:paraId="563A8088" w14:textId="77777777" w:rsidR="00C16EA8" w:rsidRPr="00C16EA8" w:rsidRDefault="00C16EA8" w:rsidP="008F6B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6EA8">
                    <w:rPr>
                      <w:rFonts w:ascii="Times New Roman" w:eastAsia="Times New Roman" w:hAnsi="Times New Roman" w:cs="Times New Roman"/>
                      <w:sz w:val="24"/>
                      <w:szCs w:val="24"/>
                    </w:rPr>
                    <w:t>Для здійснення процесу управління поточними активами підприємств торгівлі у роботі було систематизовано та доповнено ознаки класифікації обігових активів та виділені такі, що найбільш відповідають сучасним умовам.</w:t>
                  </w:r>
                </w:p>
                <w:p w14:paraId="1D61BA0D" w14:textId="77777777" w:rsidR="00C16EA8" w:rsidRPr="00C16EA8" w:rsidRDefault="00C16EA8" w:rsidP="008F6B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6EA8">
                    <w:rPr>
                      <w:rFonts w:ascii="Times New Roman" w:eastAsia="Times New Roman" w:hAnsi="Times New Roman" w:cs="Times New Roman"/>
                      <w:sz w:val="24"/>
                      <w:szCs w:val="24"/>
                    </w:rPr>
                    <w:t>Системний та цільовий підхід в цілому до процесу управління торговельним підприємством дозволив визначити місце та роль управління обіговими активами в загальній системі управління та уточнити зміст понять “політика управління обіговими активами” та “політика фінансування обігових активів</w:t>
                  </w:r>
                </w:p>
                <w:p w14:paraId="492B33A1" w14:textId="77777777" w:rsidR="00C16EA8" w:rsidRPr="00C16EA8" w:rsidRDefault="00C16EA8" w:rsidP="008F6B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6EA8">
                    <w:rPr>
                      <w:rFonts w:ascii="Times New Roman" w:eastAsia="Times New Roman" w:hAnsi="Times New Roman" w:cs="Times New Roman"/>
                      <w:sz w:val="24"/>
                      <w:szCs w:val="24"/>
                    </w:rPr>
                    <w:t>Застосування багатокритеріального підходу до оцінки ефективності політики фінансування обігових активів дало можливість виділити основні критерії ефективності, серед яких: достатність, рентабельність, ризик, вартість залучення. Запропоновані критерії покладено в основу розробленої комплексної системи показників оцінки ефективності політики фінансування обігових активів торговельних підприємств.</w:t>
                  </w:r>
                </w:p>
                <w:p w14:paraId="19687617" w14:textId="77777777" w:rsidR="00C16EA8" w:rsidRPr="00C16EA8" w:rsidRDefault="00C16EA8" w:rsidP="008F6B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6EA8">
                    <w:rPr>
                      <w:rFonts w:ascii="Times New Roman" w:eastAsia="Times New Roman" w:hAnsi="Times New Roman" w:cs="Times New Roman"/>
                      <w:sz w:val="24"/>
                      <w:szCs w:val="24"/>
                    </w:rPr>
                    <w:t>Дослідження сучасного стану фінансування обігових активів підприємств торгівлі показали, що ефективність використання мобільного майна є недостатньою; величина і структура обігових активів не відповідає обґрунтованій потребі в них; стан поточного фінансування торговельних підприємств є незадовільним; структура активів і капіталу змінюються без визначеної закономірності, що знаходить відображення в різнонаправлених тенденціях показників достатності фінансування, рентабельності та ризику.</w:t>
                  </w:r>
                </w:p>
                <w:p w14:paraId="57871896" w14:textId="77777777" w:rsidR="00C16EA8" w:rsidRPr="00C16EA8" w:rsidRDefault="00C16EA8" w:rsidP="008F6B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6EA8">
                    <w:rPr>
                      <w:rFonts w:ascii="Times New Roman" w:eastAsia="Times New Roman" w:hAnsi="Times New Roman" w:cs="Times New Roman"/>
                      <w:sz w:val="24"/>
                      <w:szCs w:val="24"/>
                    </w:rPr>
                    <w:lastRenderedPageBreak/>
                    <w:t>Співставлення методичних підходів до здійснення політики комплексного управління поточними активами та поточними пасивами підприємств торгівлі виявило, що в досліджуваних підприємствах тип політики фінансування не має прямої залежності з динамікою показників ліквідності, фінансового стану та ефективності діяльності. Проведені дослідження довели необхідність коригування підходів до визначення типу політики фінансування обігових активів з урахуванням галузевої специфіки підприємств торгівлі.</w:t>
                  </w:r>
                </w:p>
                <w:p w14:paraId="74C71039" w14:textId="77777777" w:rsidR="00C16EA8" w:rsidRPr="00C16EA8" w:rsidRDefault="00C16EA8" w:rsidP="008F6B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6EA8">
                    <w:rPr>
                      <w:rFonts w:ascii="Times New Roman" w:eastAsia="Times New Roman" w:hAnsi="Times New Roman" w:cs="Times New Roman"/>
                      <w:sz w:val="24"/>
                      <w:szCs w:val="24"/>
                    </w:rPr>
                    <w:t>З метою здійснення ефективного управління поточними активами в роботі запропоновано технологію формування ефективної політики фінансування обігових активів, що являє собою динамічну сукупність п’яти взаємопов’язаних етапів, які логічно витікають один з одного.</w:t>
                  </w:r>
                </w:p>
                <w:p w14:paraId="13C663D4" w14:textId="77777777" w:rsidR="00C16EA8" w:rsidRPr="00C16EA8" w:rsidRDefault="00C16EA8" w:rsidP="008F6B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6EA8">
                    <w:rPr>
                      <w:rFonts w:ascii="Times New Roman" w:eastAsia="Times New Roman" w:hAnsi="Times New Roman" w:cs="Times New Roman"/>
                      <w:sz w:val="24"/>
                      <w:szCs w:val="24"/>
                    </w:rPr>
                    <w:t>Для управління процесом фінансування обігових активів запропоновано застосовувати підхід, що базується на використанні матричних методів оцінки та аналізу фінансових показників, на основі якого розроблено методику побудови матричного балансу з метою формування оптимальної структури джерел фінансування.</w:t>
                  </w:r>
                </w:p>
                <w:p w14:paraId="3CF07F14" w14:textId="77777777" w:rsidR="00C16EA8" w:rsidRPr="00C16EA8" w:rsidRDefault="00C16EA8" w:rsidP="008F6B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6EA8">
                    <w:rPr>
                      <w:rFonts w:ascii="Times New Roman" w:eastAsia="Times New Roman" w:hAnsi="Times New Roman" w:cs="Times New Roman"/>
                      <w:sz w:val="24"/>
                      <w:szCs w:val="24"/>
                    </w:rPr>
                    <w:t>Вибір потенційних джерел фінансування поточної діяльності запропоновано здійснювати на основі ранжування джерел за показником гнучкості, при цьому основними критеріями вибору є: умови залучення коштів, їх вартість, ступінь ризику та можливі напрямки використання.</w:t>
                  </w:r>
                </w:p>
                <w:p w14:paraId="7147EB8B" w14:textId="77777777" w:rsidR="00C16EA8" w:rsidRPr="00C16EA8" w:rsidRDefault="00C16EA8" w:rsidP="008F6B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6EA8">
                    <w:rPr>
                      <w:rFonts w:ascii="Times New Roman" w:eastAsia="Times New Roman" w:hAnsi="Times New Roman" w:cs="Times New Roman"/>
                      <w:sz w:val="24"/>
                      <w:szCs w:val="24"/>
                    </w:rPr>
                    <w:t>З метою визначення оптимальної структури обігового капіталу підприємств торгівлі в роботі розроблено алгоритм проведення оптимізаційних розрахунків на основі визначення цінності джерела для фінансування обігових активів з урахуванням його оборотності, ліквідності та вартості.</w:t>
                  </w:r>
                </w:p>
                <w:p w14:paraId="6F24260F" w14:textId="77777777" w:rsidR="00C16EA8" w:rsidRPr="00C16EA8" w:rsidRDefault="00C16EA8" w:rsidP="008F6BE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6EA8">
                    <w:rPr>
                      <w:rFonts w:ascii="Times New Roman" w:eastAsia="Times New Roman" w:hAnsi="Times New Roman" w:cs="Times New Roman"/>
                      <w:sz w:val="24"/>
                      <w:szCs w:val="24"/>
                    </w:rPr>
                    <w:t>Використання запропонованих в дисертації методик дозволить підприємствам торгівлі самостійно формувати ефективну політику фінансування обігових активів з метою досягнення стратегічних і тактичних цілей та виконання загальних завдань управління, спрямованих на підвищення ефективності діяльності торговельного підприємства.</w:t>
                  </w:r>
                </w:p>
              </w:tc>
            </w:tr>
          </w:tbl>
          <w:p w14:paraId="7EECE342" w14:textId="77777777" w:rsidR="00C16EA8" w:rsidRPr="00C16EA8" w:rsidRDefault="00C16EA8" w:rsidP="00C16EA8">
            <w:pPr>
              <w:spacing w:after="0" w:line="240" w:lineRule="auto"/>
              <w:rPr>
                <w:rFonts w:ascii="Times New Roman" w:eastAsia="Times New Roman" w:hAnsi="Times New Roman" w:cs="Times New Roman"/>
                <w:sz w:val="24"/>
                <w:szCs w:val="24"/>
              </w:rPr>
            </w:pPr>
          </w:p>
        </w:tc>
      </w:tr>
    </w:tbl>
    <w:p w14:paraId="3E1572C5" w14:textId="77777777" w:rsidR="00C16EA8" w:rsidRPr="00C16EA8" w:rsidRDefault="00C16EA8" w:rsidP="00C16EA8"/>
    <w:sectPr w:rsidR="00C16EA8" w:rsidRPr="00C16EA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863E" w14:textId="77777777" w:rsidR="008F6BE1" w:rsidRDefault="008F6BE1">
      <w:pPr>
        <w:spacing w:after="0" w:line="240" w:lineRule="auto"/>
      </w:pPr>
      <w:r>
        <w:separator/>
      </w:r>
    </w:p>
  </w:endnote>
  <w:endnote w:type="continuationSeparator" w:id="0">
    <w:p w14:paraId="0C5DAC0D" w14:textId="77777777" w:rsidR="008F6BE1" w:rsidRDefault="008F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DAD7A" w14:textId="77777777" w:rsidR="008F6BE1" w:rsidRDefault="008F6BE1">
      <w:pPr>
        <w:spacing w:after="0" w:line="240" w:lineRule="auto"/>
      </w:pPr>
      <w:r>
        <w:separator/>
      </w:r>
    </w:p>
  </w:footnote>
  <w:footnote w:type="continuationSeparator" w:id="0">
    <w:p w14:paraId="354BEBA1" w14:textId="77777777" w:rsidR="008F6BE1" w:rsidRDefault="008F6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6B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86CF7"/>
    <w:multiLevelType w:val="multilevel"/>
    <w:tmpl w:val="0C1867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F90937"/>
    <w:multiLevelType w:val="multilevel"/>
    <w:tmpl w:val="530E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BE1"/>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77216</TotalTime>
  <Pages>3</Pages>
  <Words>804</Words>
  <Characters>4586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1596</cp:revision>
  <dcterms:created xsi:type="dcterms:W3CDTF">2024-06-20T08:51:00Z</dcterms:created>
  <dcterms:modified xsi:type="dcterms:W3CDTF">2024-09-09T08:44:00Z</dcterms:modified>
  <cp:category/>
</cp:coreProperties>
</file>