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7197"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Науменко, Наталья Федоровна.</w:t>
      </w:r>
    </w:p>
    <w:p w14:paraId="03DA836D"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 xml:space="preserve">Разработка методов улучшения параметров монокристаллических элементов </w:t>
      </w:r>
      <w:proofErr w:type="spellStart"/>
      <w:r w:rsidRPr="00213A22">
        <w:rPr>
          <w:rFonts w:ascii="Helvetica" w:eastAsia="Symbol" w:hAnsi="Helvetica" w:cs="Helvetica"/>
          <w:b/>
          <w:bCs/>
          <w:color w:val="222222"/>
          <w:kern w:val="0"/>
          <w:sz w:val="21"/>
          <w:szCs w:val="21"/>
          <w:lang w:eastAsia="ru-RU"/>
        </w:rPr>
        <w:t>акустоэлектроники</w:t>
      </w:r>
      <w:proofErr w:type="spellEnd"/>
      <w:r w:rsidRPr="00213A22">
        <w:rPr>
          <w:rFonts w:ascii="Helvetica" w:eastAsia="Symbol" w:hAnsi="Helvetica" w:cs="Helvetica"/>
          <w:b/>
          <w:bCs/>
          <w:color w:val="222222"/>
          <w:kern w:val="0"/>
          <w:sz w:val="21"/>
          <w:szCs w:val="21"/>
          <w:lang w:eastAsia="ru-RU"/>
        </w:rPr>
        <w:t xml:space="preserve"> на основе исследования анизотропии </w:t>
      </w:r>
      <w:proofErr w:type="gramStart"/>
      <w:r w:rsidRPr="00213A22">
        <w:rPr>
          <w:rFonts w:ascii="Helvetica" w:eastAsia="Symbol" w:hAnsi="Helvetica" w:cs="Helvetica"/>
          <w:b/>
          <w:bCs/>
          <w:color w:val="222222"/>
          <w:kern w:val="0"/>
          <w:sz w:val="21"/>
          <w:szCs w:val="21"/>
          <w:lang w:eastAsia="ru-RU"/>
        </w:rPr>
        <w:t>кристаллов :</w:t>
      </w:r>
      <w:proofErr w:type="gramEnd"/>
      <w:r w:rsidRPr="00213A2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Москва, 1984. - 261 </w:t>
      </w:r>
      <w:proofErr w:type="gramStart"/>
      <w:r w:rsidRPr="00213A22">
        <w:rPr>
          <w:rFonts w:ascii="Helvetica" w:eastAsia="Symbol" w:hAnsi="Helvetica" w:cs="Helvetica"/>
          <w:b/>
          <w:bCs/>
          <w:color w:val="222222"/>
          <w:kern w:val="0"/>
          <w:sz w:val="21"/>
          <w:szCs w:val="21"/>
          <w:lang w:eastAsia="ru-RU"/>
        </w:rPr>
        <w:t>с. :</w:t>
      </w:r>
      <w:proofErr w:type="gramEnd"/>
      <w:r w:rsidRPr="00213A22">
        <w:rPr>
          <w:rFonts w:ascii="Helvetica" w:eastAsia="Symbol" w:hAnsi="Helvetica" w:cs="Helvetica"/>
          <w:b/>
          <w:bCs/>
          <w:color w:val="222222"/>
          <w:kern w:val="0"/>
          <w:sz w:val="21"/>
          <w:szCs w:val="21"/>
          <w:lang w:eastAsia="ru-RU"/>
        </w:rPr>
        <w:t xml:space="preserve"> ил.</w:t>
      </w:r>
    </w:p>
    <w:p w14:paraId="70F0B0B4"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 xml:space="preserve">Оглавление </w:t>
      </w:r>
      <w:proofErr w:type="spellStart"/>
      <w:r w:rsidRPr="00213A22">
        <w:rPr>
          <w:rFonts w:ascii="Helvetica" w:eastAsia="Symbol" w:hAnsi="Helvetica" w:cs="Helvetica"/>
          <w:b/>
          <w:bCs/>
          <w:color w:val="222222"/>
          <w:kern w:val="0"/>
          <w:sz w:val="21"/>
          <w:szCs w:val="21"/>
          <w:lang w:eastAsia="ru-RU"/>
        </w:rPr>
        <w:t>диссертациикандидат</w:t>
      </w:r>
      <w:proofErr w:type="spellEnd"/>
      <w:r w:rsidRPr="00213A22">
        <w:rPr>
          <w:rFonts w:ascii="Helvetica" w:eastAsia="Symbol" w:hAnsi="Helvetica" w:cs="Helvetica"/>
          <w:b/>
          <w:bCs/>
          <w:color w:val="222222"/>
          <w:kern w:val="0"/>
          <w:sz w:val="21"/>
          <w:szCs w:val="21"/>
          <w:lang w:eastAsia="ru-RU"/>
        </w:rPr>
        <w:t xml:space="preserve"> физико-математических наук Науменко, Наталья Федоровна</w:t>
      </w:r>
    </w:p>
    <w:p w14:paraId="5CB7EDDD"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ВВЕДЕНИЕ.</w:t>
      </w:r>
    </w:p>
    <w:p w14:paraId="172D1686"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ШВА I. АКУСТИЧЕСКАЯ АНИЗОТРОПИЯ КРИСТАЛЛОВ.</w:t>
      </w:r>
    </w:p>
    <w:p w14:paraId="37C5C0FC"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1.1. Особенности распространения акустических волн в бесконечной пьезоэлектрической среде.</w:t>
      </w:r>
    </w:p>
    <w:p w14:paraId="38896721"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1.2. Распространение акустических волн в пьезоэлектрическом полупространстве.</w:t>
      </w:r>
    </w:p>
    <w:p w14:paraId="0A461FD4"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1.3. Методы исследования акустической анизотропии.</w:t>
      </w:r>
    </w:p>
    <w:p w14:paraId="3F3FBC64"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1.4. Акустические оси как особые направления в кристаллах.</w:t>
      </w:r>
    </w:p>
    <w:p w14:paraId="0B2B20E6"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1.5. Особенности акустической анизотропии исследуемых кристаллов. выводы.</w:t>
      </w:r>
    </w:p>
    <w:p w14:paraId="1099BF7F"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ГЛАВА 2. РАСПРОСТРАНЕНИЕ АКУСТИЧЕСКИХ ПУЧКОВ В АНИЗОТРОПНЫХ СРЕДАХ.</w:t>
      </w:r>
    </w:p>
    <w:p w14:paraId="7554177E"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2.1. Методы расчета дифракционных полей.</w:t>
      </w:r>
    </w:p>
    <w:p w14:paraId="36162AFE"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2.2. Параболическое приближение для дифракции ОАВ.</w:t>
      </w:r>
    </w:p>
    <w:p w14:paraId="0B7C339C"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2.3. Квадратичные коэффициенты анизотропии как основные характеристики дифракции пучка ОАВ.</w:t>
      </w:r>
    </w:p>
    <w:p w14:paraId="36D49946"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 xml:space="preserve">2.4. Исследование анизотропии дифракционной расходимости пучков в кристаллах кварца, </w:t>
      </w:r>
      <w:proofErr w:type="spellStart"/>
      <w:r w:rsidRPr="00213A22">
        <w:rPr>
          <w:rFonts w:ascii="Helvetica" w:eastAsia="Symbol" w:hAnsi="Helvetica" w:cs="Helvetica"/>
          <w:b/>
          <w:bCs/>
          <w:color w:val="222222"/>
          <w:kern w:val="0"/>
          <w:sz w:val="21"/>
          <w:szCs w:val="21"/>
          <w:lang w:eastAsia="ru-RU"/>
        </w:rPr>
        <w:t>ниобата</w:t>
      </w:r>
      <w:proofErr w:type="spellEnd"/>
      <w:r w:rsidRPr="00213A22">
        <w:rPr>
          <w:rFonts w:ascii="Helvetica" w:eastAsia="Symbol" w:hAnsi="Helvetica" w:cs="Helvetica"/>
          <w:b/>
          <w:bCs/>
          <w:color w:val="222222"/>
          <w:kern w:val="0"/>
          <w:sz w:val="21"/>
          <w:szCs w:val="21"/>
          <w:lang w:eastAsia="ru-RU"/>
        </w:rPr>
        <w:t xml:space="preserve"> лития и </w:t>
      </w:r>
      <w:proofErr w:type="spellStart"/>
      <w:r w:rsidRPr="00213A22">
        <w:rPr>
          <w:rFonts w:ascii="Helvetica" w:eastAsia="Symbol" w:hAnsi="Helvetica" w:cs="Helvetica"/>
          <w:b/>
          <w:bCs/>
          <w:color w:val="222222"/>
          <w:kern w:val="0"/>
          <w:sz w:val="21"/>
          <w:szCs w:val="21"/>
          <w:lang w:eastAsia="ru-RU"/>
        </w:rPr>
        <w:t>парателлурита</w:t>
      </w:r>
      <w:proofErr w:type="spellEnd"/>
      <w:r w:rsidRPr="00213A22">
        <w:rPr>
          <w:rFonts w:ascii="Helvetica" w:eastAsia="Symbol" w:hAnsi="Helvetica" w:cs="Helvetica"/>
          <w:b/>
          <w:bCs/>
          <w:color w:val="222222"/>
          <w:kern w:val="0"/>
          <w:sz w:val="21"/>
          <w:szCs w:val="21"/>
          <w:lang w:eastAsia="ru-RU"/>
        </w:rPr>
        <w:t>.</w:t>
      </w:r>
    </w:p>
    <w:p w14:paraId="1508F5B6"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2.5. Особенности распространения акустических пучков вдоль направлений, близких к акустическим осям.</w:t>
      </w:r>
    </w:p>
    <w:p w14:paraId="13C71472"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2.6. Особенности дифракции ПАВ.</w:t>
      </w:r>
    </w:p>
    <w:p w14:paraId="57681E46"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Выводы.</w:t>
      </w:r>
    </w:p>
    <w:p w14:paraId="505E3A7F"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ГЛАВА 3. ИССЛЕДОВАНИЕ ПРИПОВЕРХНОСТНЫХ ВОЛН.</w:t>
      </w:r>
    </w:p>
    <w:p w14:paraId="49F6F686"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3.1. Анализ приповерхностных волн на основе расчета эффективной диэлектрической проницаемости поверхности.</w:t>
      </w:r>
    </w:p>
    <w:p w14:paraId="225C4B19"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3.2. Влияние граничных условий на распространение приповерхностных волн. Особые волны.</w:t>
      </w:r>
    </w:p>
    <w:p w14:paraId="49B9BE72"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3.3. Особые волны в кристаллах $</w:t>
      </w:r>
      <w:proofErr w:type="gramStart"/>
      <w:r w:rsidRPr="00213A22">
        <w:rPr>
          <w:rFonts w:ascii="Helvetica" w:eastAsia="Symbol" w:hAnsi="Helvetica" w:cs="Helvetica"/>
          <w:b/>
          <w:bCs/>
          <w:color w:val="222222"/>
          <w:kern w:val="0"/>
          <w:sz w:val="21"/>
          <w:szCs w:val="21"/>
          <w:lang w:eastAsia="ru-RU"/>
        </w:rPr>
        <w:t>102 ,</w:t>
      </w:r>
      <w:proofErr w:type="gramEnd"/>
      <w:r w:rsidRPr="00213A22">
        <w:rPr>
          <w:rFonts w:ascii="Helvetica" w:eastAsia="Symbol" w:hAnsi="Helvetica" w:cs="Helvetica"/>
          <w:b/>
          <w:bCs/>
          <w:color w:val="222222"/>
          <w:kern w:val="0"/>
          <w:sz w:val="21"/>
          <w:szCs w:val="21"/>
          <w:lang w:eastAsia="ru-RU"/>
        </w:rPr>
        <w:t xml:space="preserve"> Ц Та</w:t>
      </w:r>
    </w:p>
    <w:p w14:paraId="75CBF660"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Ос1</w:t>
      </w:r>
      <w:proofErr w:type="gramStart"/>
      <w:r w:rsidRPr="00213A22">
        <w:rPr>
          <w:rFonts w:ascii="Helvetica" w:eastAsia="Symbol" w:hAnsi="Helvetica" w:cs="Helvetica"/>
          <w:b/>
          <w:bCs/>
          <w:color w:val="222222"/>
          <w:kern w:val="0"/>
          <w:sz w:val="21"/>
          <w:szCs w:val="21"/>
          <w:lang w:eastAsia="ru-RU"/>
        </w:rPr>
        <w:t>г(</w:t>
      </w:r>
      <w:proofErr w:type="spellStart"/>
      <w:proofErr w:type="gramEnd"/>
      <w:r w:rsidRPr="00213A22">
        <w:rPr>
          <w:rFonts w:ascii="Helvetica" w:eastAsia="Symbol" w:hAnsi="Helvetica" w:cs="Helvetica"/>
          <w:b/>
          <w:bCs/>
          <w:color w:val="222222"/>
          <w:kern w:val="0"/>
          <w:sz w:val="21"/>
          <w:szCs w:val="21"/>
          <w:lang w:eastAsia="ru-RU"/>
        </w:rPr>
        <w:t>МоО</w:t>
      </w:r>
      <w:proofErr w:type="spellEnd"/>
      <w:r w:rsidRPr="00213A22">
        <w:rPr>
          <w:rFonts w:ascii="Helvetica" w:eastAsia="Symbol" w:hAnsi="Helvetica" w:cs="Helvetica"/>
          <w:b/>
          <w:bCs/>
          <w:color w:val="222222"/>
          <w:kern w:val="0"/>
          <w:sz w:val="21"/>
          <w:szCs w:val="21"/>
          <w:lang w:eastAsia="ru-RU"/>
        </w:rPr>
        <w:t>^ Те</w:t>
      </w:r>
    </w:p>
    <w:p w14:paraId="2CB7AE59"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3.4. Исследование линий особых волн вблизи акустических осей касательного типа.</w:t>
      </w:r>
    </w:p>
    <w:p w14:paraId="1DA84E59"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3.5. Эффективность пьезоэлектрического возбуждения приповерхностных ОАВ встречно-штыревым преобразователем.</w:t>
      </w:r>
    </w:p>
    <w:p w14:paraId="5CD260C8"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lastRenderedPageBreak/>
        <w:t>Выводы.</w:t>
      </w:r>
    </w:p>
    <w:p w14:paraId="0DD7B831"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ШВА 4. ПРОЕКТИРОВАНИЕ ФУНКЦИОНАЛЬНЫХ УСТРОЙСТВ НА ПАВ С УЧЕТОМ АКУСТИЧЕСКОЙ АНИЗОТРОПИИ МАТЕРИАЛА ЗВУК0-ПРОВОДА.</w:t>
      </w:r>
    </w:p>
    <w:p w14:paraId="27C1F9FB"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 xml:space="preserve">4.1. Анализ влияния акустической анизотропии материала </w:t>
      </w:r>
      <w:proofErr w:type="spellStart"/>
      <w:r w:rsidRPr="00213A22">
        <w:rPr>
          <w:rFonts w:ascii="Helvetica" w:eastAsia="Symbol" w:hAnsi="Helvetica" w:cs="Helvetica"/>
          <w:b/>
          <w:bCs/>
          <w:color w:val="222222"/>
          <w:kern w:val="0"/>
          <w:sz w:val="21"/>
          <w:szCs w:val="21"/>
          <w:lang w:eastAsia="ru-RU"/>
        </w:rPr>
        <w:t>звукопровода</w:t>
      </w:r>
      <w:proofErr w:type="spellEnd"/>
      <w:r w:rsidRPr="00213A22">
        <w:rPr>
          <w:rFonts w:ascii="Helvetica" w:eastAsia="Symbol" w:hAnsi="Helvetica" w:cs="Helvetica"/>
          <w:b/>
          <w:bCs/>
          <w:color w:val="222222"/>
          <w:kern w:val="0"/>
          <w:sz w:val="21"/>
          <w:szCs w:val="21"/>
          <w:lang w:eastAsia="ru-RU"/>
        </w:rPr>
        <w:t xml:space="preserve"> на выходные параметры устройств на ПАВ.</w:t>
      </w:r>
    </w:p>
    <w:p w14:paraId="579FE547"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4.2. Методика выбора монокристаллов и поиска срезов с оптимальными характеристиками.</w:t>
      </w:r>
    </w:p>
    <w:p w14:paraId="2C2BBF7E"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4.3. Методика компенсации дифракционных искажений в устройствах на ПАВ.</w:t>
      </w:r>
    </w:p>
    <w:p w14:paraId="255E116D"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4.4. Методы уменьшения ложных сигналов приповерхностных ОАВ.</w:t>
      </w:r>
    </w:p>
    <w:p w14:paraId="24CF5578" w14:textId="77777777" w:rsidR="00213A22" w:rsidRPr="00213A22" w:rsidRDefault="00213A22" w:rsidP="00213A22">
      <w:pPr>
        <w:rPr>
          <w:rFonts w:ascii="Helvetica" w:eastAsia="Symbol" w:hAnsi="Helvetica" w:cs="Helvetica"/>
          <w:b/>
          <w:bCs/>
          <w:color w:val="222222"/>
          <w:kern w:val="0"/>
          <w:sz w:val="21"/>
          <w:szCs w:val="21"/>
          <w:lang w:eastAsia="ru-RU"/>
        </w:rPr>
      </w:pPr>
      <w:r w:rsidRPr="00213A22">
        <w:rPr>
          <w:rFonts w:ascii="Helvetica" w:eastAsia="Symbol" w:hAnsi="Helvetica" w:cs="Helvetica"/>
          <w:b/>
          <w:bCs/>
          <w:color w:val="222222"/>
          <w:kern w:val="0"/>
          <w:sz w:val="21"/>
          <w:szCs w:val="21"/>
          <w:lang w:eastAsia="ru-RU"/>
        </w:rPr>
        <w:t>Выводы.</w:t>
      </w:r>
    </w:p>
    <w:p w14:paraId="3869883D" w14:textId="6CDEF84B" w:rsidR="00F11235" w:rsidRPr="00213A22" w:rsidRDefault="00F11235" w:rsidP="00213A22"/>
    <w:sectPr w:rsidR="00F11235" w:rsidRPr="00213A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BF48" w14:textId="77777777" w:rsidR="006F1AAD" w:rsidRDefault="006F1AAD">
      <w:pPr>
        <w:spacing w:after="0" w:line="240" w:lineRule="auto"/>
      </w:pPr>
      <w:r>
        <w:separator/>
      </w:r>
    </w:p>
  </w:endnote>
  <w:endnote w:type="continuationSeparator" w:id="0">
    <w:p w14:paraId="4B10880B" w14:textId="77777777" w:rsidR="006F1AAD" w:rsidRDefault="006F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3525" w14:textId="77777777" w:rsidR="006F1AAD" w:rsidRDefault="006F1AAD"/>
    <w:p w14:paraId="208EA250" w14:textId="77777777" w:rsidR="006F1AAD" w:rsidRDefault="006F1AAD"/>
    <w:p w14:paraId="1AF590AF" w14:textId="77777777" w:rsidR="006F1AAD" w:rsidRDefault="006F1AAD"/>
    <w:p w14:paraId="59BC5733" w14:textId="77777777" w:rsidR="006F1AAD" w:rsidRDefault="006F1AAD"/>
    <w:p w14:paraId="296A2043" w14:textId="77777777" w:rsidR="006F1AAD" w:rsidRDefault="006F1AAD"/>
    <w:p w14:paraId="676470EC" w14:textId="77777777" w:rsidR="006F1AAD" w:rsidRDefault="006F1AAD"/>
    <w:p w14:paraId="134CEB9F" w14:textId="77777777" w:rsidR="006F1AAD" w:rsidRDefault="006F1A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7FE91B" wp14:editId="311E90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A6AFD" w14:textId="77777777" w:rsidR="006F1AAD" w:rsidRDefault="006F1A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7FE9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6A6AFD" w14:textId="77777777" w:rsidR="006F1AAD" w:rsidRDefault="006F1A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F7FD18" w14:textId="77777777" w:rsidR="006F1AAD" w:rsidRDefault="006F1AAD"/>
    <w:p w14:paraId="2CB53C64" w14:textId="77777777" w:rsidR="006F1AAD" w:rsidRDefault="006F1AAD"/>
    <w:p w14:paraId="3FDA846C" w14:textId="77777777" w:rsidR="006F1AAD" w:rsidRDefault="006F1A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A8693D" wp14:editId="63DA4C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97B3" w14:textId="77777777" w:rsidR="006F1AAD" w:rsidRDefault="006F1AAD"/>
                          <w:p w14:paraId="13BD81BA" w14:textId="77777777" w:rsidR="006F1AAD" w:rsidRDefault="006F1A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A869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7997B3" w14:textId="77777777" w:rsidR="006F1AAD" w:rsidRDefault="006F1AAD"/>
                    <w:p w14:paraId="13BD81BA" w14:textId="77777777" w:rsidR="006F1AAD" w:rsidRDefault="006F1A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16F0A3" w14:textId="77777777" w:rsidR="006F1AAD" w:rsidRDefault="006F1AAD"/>
    <w:p w14:paraId="341A690B" w14:textId="77777777" w:rsidR="006F1AAD" w:rsidRDefault="006F1AAD">
      <w:pPr>
        <w:rPr>
          <w:sz w:val="2"/>
          <w:szCs w:val="2"/>
        </w:rPr>
      </w:pPr>
    </w:p>
    <w:p w14:paraId="743C9DF0" w14:textId="77777777" w:rsidR="006F1AAD" w:rsidRDefault="006F1AAD"/>
    <w:p w14:paraId="54840350" w14:textId="77777777" w:rsidR="006F1AAD" w:rsidRDefault="006F1AAD">
      <w:pPr>
        <w:spacing w:after="0" w:line="240" w:lineRule="auto"/>
      </w:pPr>
    </w:p>
  </w:footnote>
  <w:footnote w:type="continuationSeparator" w:id="0">
    <w:p w14:paraId="61F21DD9" w14:textId="77777777" w:rsidR="006F1AAD" w:rsidRDefault="006F1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AD"/>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163326</TotalTime>
  <Pages>2</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5020</cp:revision>
  <cp:lastPrinted>2009-02-06T05:36:00Z</cp:lastPrinted>
  <dcterms:created xsi:type="dcterms:W3CDTF">2024-01-07T13:43:00Z</dcterms:created>
  <dcterms:modified xsi:type="dcterms:W3CDTF">2025-09-13T21:31:00Z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