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F893C" w14:textId="279AD644" w:rsidR="008F6599" w:rsidRDefault="00B92E00" w:rsidP="00B92E0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Байлов Антон Володимирович. Кримінальна відповідальність за посягання на життя та здоров'я особи, вчинені в стані сильного душевного хвилювання: дис... канд. юрид. наук: 12.00.08 / Національний ун-т внутрішніх справ. - Х., 2004</w:t>
      </w:r>
    </w:p>
    <w:p w14:paraId="17F07D89" w14:textId="77777777" w:rsidR="00B92E00" w:rsidRPr="00B92E00" w:rsidRDefault="00B92E00" w:rsidP="00B92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2E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Байлов А.В. </w:t>
      </w:r>
      <w:r w:rsidRPr="00B92E00">
        <w:rPr>
          <w:rFonts w:ascii="Times New Roman" w:eastAsia="Times New Roman" w:hAnsi="Times New Roman" w:cs="Times New Roman"/>
          <w:color w:val="000000"/>
          <w:sz w:val="27"/>
          <w:szCs w:val="27"/>
        </w:rPr>
        <w:t>Кримінальна відповідальність за посягання на життя та здоров’я особи, вчинені в стані сильного душевного хвилювання. – </w:t>
      </w:r>
      <w:r w:rsidRPr="00B92E0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Рукопис.</w:t>
      </w:r>
    </w:p>
    <w:p w14:paraId="000CBBA1" w14:textId="77777777" w:rsidR="00B92E00" w:rsidRPr="00B92E00" w:rsidRDefault="00B92E00" w:rsidP="00B92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2E0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12.00.08. – кримінальне право та кримінологія; кримінально-виконавче право. – Національний університет внутрішніх справ. – Харків, 2005.</w:t>
      </w:r>
    </w:p>
    <w:p w14:paraId="0386AE37" w14:textId="77777777" w:rsidR="00B92E00" w:rsidRPr="00B92E00" w:rsidRDefault="00B92E00" w:rsidP="00B92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2E00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здійснено спеціальне комплексне наукове дослідження проблем кримінальної відповідальності за посягання на життя і здоров’я особи, вчинені в стані сильного душевного хвилювання за кримінальним правом України. Проаналізовано об’єктивні й суб’єктивні ознаки складів злочинів, передбачених статтями 116, 123 КК. З’ясовано поняття „сильне душевне хвилювання”, проводиться співвідношення понять „сильне душевне хвилювання” і „фізіологічний афект”, пропонується у статтях 116, 123 КК термін „сильне душевне хвилювання” замінити терміном „фізіологічний афект”. Досліджуються підстави та причини виникнення фізіологічного афекту. Охарактеризовано особистість потерпілого й особи, яка вчинила посягання на життя і здоров’я особи в стані сильного душевного хвилювання. На підставі отриманих результатів внесено науково обґрунтовані пропозиції, спрямовані на вдосконалення кримінального законодавства України, яке передбачає відповідальність за посягання на життя та здоров’я особи, вчинені в стані сильного душевного хвилювання.</w:t>
      </w:r>
    </w:p>
    <w:p w14:paraId="7A1AAC11" w14:textId="77777777" w:rsidR="00B92E00" w:rsidRPr="00B92E00" w:rsidRDefault="00B92E00" w:rsidP="00B92E00"/>
    <w:sectPr w:rsidR="00B92E00" w:rsidRPr="00B92E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9F9A6" w14:textId="77777777" w:rsidR="00AB4F73" w:rsidRDefault="00AB4F73">
      <w:pPr>
        <w:spacing w:after="0" w:line="240" w:lineRule="auto"/>
      </w:pPr>
      <w:r>
        <w:separator/>
      </w:r>
    </w:p>
  </w:endnote>
  <w:endnote w:type="continuationSeparator" w:id="0">
    <w:p w14:paraId="061D2EB6" w14:textId="77777777" w:rsidR="00AB4F73" w:rsidRDefault="00AB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682C" w14:textId="77777777" w:rsidR="00AB4F73" w:rsidRDefault="00AB4F73">
      <w:pPr>
        <w:spacing w:after="0" w:line="240" w:lineRule="auto"/>
      </w:pPr>
      <w:r>
        <w:separator/>
      </w:r>
    </w:p>
  </w:footnote>
  <w:footnote w:type="continuationSeparator" w:id="0">
    <w:p w14:paraId="797AB54D" w14:textId="77777777" w:rsidR="00AB4F73" w:rsidRDefault="00AB4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4F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4F73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39909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8144</cp:revision>
  <dcterms:created xsi:type="dcterms:W3CDTF">2024-06-20T08:51:00Z</dcterms:created>
  <dcterms:modified xsi:type="dcterms:W3CDTF">2024-07-30T11:45:00Z</dcterms:modified>
  <cp:category/>
</cp:coreProperties>
</file>