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1452E" w:rsidRDefault="0091452E" w:rsidP="0091452E">
      <w:r w:rsidRPr="004E2207">
        <w:rPr>
          <w:rFonts w:ascii="Times New Roman" w:eastAsia="Calibri" w:hAnsi="Times New Roman" w:cs="Times New Roman"/>
          <w:b/>
          <w:bCs/>
          <w:sz w:val="24"/>
          <w:szCs w:val="24"/>
          <w:lang w:eastAsia="ru-RU"/>
        </w:rPr>
        <w:t xml:space="preserve">Бурлака Антон Анатолійович, </w:t>
      </w:r>
      <w:r w:rsidRPr="004E2207">
        <w:rPr>
          <w:rFonts w:ascii="Times New Roman" w:eastAsia="Calibri" w:hAnsi="Times New Roman" w:cs="Times New Roman"/>
          <w:sz w:val="24"/>
          <w:szCs w:val="24"/>
          <w:lang w:eastAsia="ru-RU"/>
        </w:rPr>
        <w:t xml:space="preserve">старший науковий співробітник науково-дослідного відділення </w:t>
      </w:r>
      <w:r w:rsidRPr="004E2207">
        <w:rPr>
          <w:rFonts w:ascii="Times New Roman" w:eastAsia="Calibri" w:hAnsi="Times New Roman" w:cs="Times New Roman"/>
          <w:color w:val="000000"/>
          <w:sz w:val="24"/>
          <w:szCs w:val="24"/>
          <w:shd w:val="clear" w:color="auto" w:fill="FFFFFF"/>
          <w:lang w:eastAsia="ru-RU"/>
        </w:rPr>
        <w:t>пухлин органів черевної порожнини</w:t>
      </w:r>
      <w:r w:rsidRPr="004E2207">
        <w:rPr>
          <w:rFonts w:ascii="Times New Roman" w:eastAsia="Calibri" w:hAnsi="Times New Roman" w:cs="Times New Roman"/>
          <w:bCs/>
          <w:sz w:val="24"/>
          <w:szCs w:val="24"/>
          <w:lang w:eastAsia="ru-RU"/>
        </w:rPr>
        <w:t>, Національний інститут раку. Назва дисертації: «Метаболічні та стромальні предиктори метастатичного колоректального раку із метахронним ураженням печінки: контроль раннього прогресування, обґрунтування методології комбінованого лікування». Шифр та назва спеціальності – 14.01.07 – онкологія. Спецрада Д 26.560.01 Національного інституту раку</w:t>
      </w:r>
    </w:p>
    <w:sectPr w:rsidR="000D5E82" w:rsidRPr="009145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91452E" w:rsidRPr="009145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BA15B-240B-4884-BE6A-2BC1DE17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2021-02-09T09:24:00Z</dcterms:created>
  <dcterms:modified xsi:type="dcterms:W3CDTF">2021-02-12T16:34:00Z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