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7D7D" w14:textId="77777777" w:rsidR="000E0B70" w:rsidRPr="000E0B70" w:rsidRDefault="000E0B70" w:rsidP="000E0B70">
      <w:pPr>
        <w:rPr>
          <w:rFonts w:ascii="Helvetica" w:eastAsia="Symbol" w:hAnsi="Helvetica" w:cs="Helvetica"/>
          <w:b/>
          <w:bCs/>
          <w:color w:val="222222"/>
          <w:kern w:val="0"/>
          <w:sz w:val="21"/>
          <w:szCs w:val="21"/>
          <w:lang w:eastAsia="ru-RU"/>
        </w:rPr>
      </w:pPr>
      <w:r w:rsidRPr="000E0B70">
        <w:rPr>
          <w:rFonts w:ascii="Helvetica" w:eastAsia="Symbol" w:hAnsi="Helvetica" w:cs="Helvetica"/>
          <w:b/>
          <w:bCs/>
          <w:color w:val="222222"/>
          <w:kern w:val="0"/>
          <w:sz w:val="21"/>
          <w:szCs w:val="21"/>
          <w:lang w:eastAsia="ru-RU"/>
        </w:rPr>
        <w:t>Горкунова, Анна Сергеевна.</w:t>
      </w:r>
      <w:r w:rsidRPr="000E0B70">
        <w:rPr>
          <w:rFonts w:ascii="Helvetica" w:eastAsia="Symbol" w:hAnsi="Helvetica" w:cs="Helvetica"/>
          <w:b/>
          <w:bCs/>
          <w:color w:val="222222"/>
          <w:kern w:val="0"/>
          <w:sz w:val="21"/>
          <w:szCs w:val="21"/>
          <w:lang w:eastAsia="ru-RU"/>
        </w:rPr>
        <w:br/>
        <w:t>Резонансные акустические эффекты в анизотропных слоистых средах : диссертация ... кандидата физико-математических наук : 01.04.07. - Москва, 1999. - 152 с. : ил.</w:t>
      </w:r>
    </w:p>
    <w:p w14:paraId="438528BC" w14:textId="77777777" w:rsidR="000E0B70" w:rsidRPr="000E0B70" w:rsidRDefault="000E0B70" w:rsidP="000E0B70">
      <w:pPr>
        <w:rPr>
          <w:rFonts w:ascii="Helvetica" w:eastAsia="Symbol" w:hAnsi="Helvetica" w:cs="Helvetica"/>
          <w:b/>
          <w:bCs/>
          <w:color w:val="222222"/>
          <w:kern w:val="0"/>
          <w:sz w:val="21"/>
          <w:szCs w:val="21"/>
          <w:lang w:eastAsia="ru-RU"/>
        </w:rPr>
      </w:pPr>
    </w:p>
    <w:p w14:paraId="667885BE" w14:textId="77777777" w:rsidR="000E0B70" w:rsidRPr="000E0B70" w:rsidRDefault="000E0B70" w:rsidP="000E0B70">
      <w:pPr>
        <w:rPr>
          <w:rFonts w:ascii="Helvetica" w:eastAsia="Symbol" w:hAnsi="Helvetica" w:cs="Helvetica"/>
          <w:b/>
          <w:bCs/>
          <w:color w:val="222222"/>
          <w:kern w:val="0"/>
          <w:sz w:val="21"/>
          <w:szCs w:val="21"/>
          <w:lang w:eastAsia="ru-RU"/>
        </w:rPr>
      </w:pPr>
      <w:r w:rsidRPr="000E0B70">
        <w:rPr>
          <w:rFonts w:ascii="Helvetica" w:eastAsia="Symbol" w:hAnsi="Helvetica" w:cs="Helvetica"/>
          <w:b/>
          <w:bCs/>
          <w:color w:val="222222"/>
          <w:kern w:val="0"/>
          <w:sz w:val="21"/>
          <w:szCs w:val="21"/>
          <w:lang w:eastAsia="ru-RU"/>
        </w:rPr>
        <w:t>Оглавление диссертациикандидат физико-математических наук Горкунова, Анна Сергеевна</w:t>
      </w:r>
    </w:p>
    <w:p w14:paraId="38AFB4DF" w14:textId="77777777" w:rsidR="000E0B70" w:rsidRPr="000E0B70" w:rsidRDefault="000E0B70" w:rsidP="000E0B70">
      <w:pPr>
        <w:rPr>
          <w:rFonts w:ascii="Helvetica" w:eastAsia="Symbol" w:hAnsi="Helvetica" w:cs="Helvetica"/>
          <w:b/>
          <w:bCs/>
          <w:color w:val="222222"/>
          <w:kern w:val="0"/>
          <w:sz w:val="21"/>
          <w:szCs w:val="21"/>
          <w:lang w:eastAsia="ru-RU"/>
        </w:rPr>
      </w:pPr>
      <w:r w:rsidRPr="000E0B70">
        <w:rPr>
          <w:rFonts w:ascii="Helvetica" w:eastAsia="Symbol" w:hAnsi="Helvetica" w:cs="Helvetica"/>
          <w:b/>
          <w:bCs/>
          <w:color w:val="222222"/>
          <w:kern w:val="0"/>
          <w:sz w:val="21"/>
          <w:szCs w:val="21"/>
          <w:lang w:eastAsia="ru-RU"/>
        </w:rPr>
        <w:t>ВведениеЗ</w:t>
      </w:r>
    </w:p>
    <w:p w14:paraId="47BAA99A" w14:textId="77777777" w:rsidR="000E0B70" w:rsidRPr="000E0B70" w:rsidRDefault="000E0B70" w:rsidP="000E0B70">
      <w:pPr>
        <w:rPr>
          <w:rFonts w:ascii="Helvetica" w:eastAsia="Symbol" w:hAnsi="Helvetica" w:cs="Helvetica"/>
          <w:b/>
          <w:bCs/>
          <w:color w:val="222222"/>
          <w:kern w:val="0"/>
          <w:sz w:val="21"/>
          <w:szCs w:val="21"/>
          <w:lang w:eastAsia="ru-RU"/>
        </w:rPr>
      </w:pPr>
      <w:r w:rsidRPr="000E0B70">
        <w:rPr>
          <w:rFonts w:ascii="Helvetica" w:eastAsia="Symbol" w:hAnsi="Helvetica" w:cs="Helvetica"/>
          <w:b/>
          <w:bCs/>
          <w:color w:val="222222"/>
          <w:kern w:val="0"/>
          <w:sz w:val="21"/>
          <w:szCs w:val="21"/>
          <w:lang w:eastAsia="ru-RU"/>
        </w:rPr>
        <w:t>Глава I Упругие волны в одномерно-неоднородных анизотропных средах</w:t>
      </w:r>
    </w:p>
    <w:p w14:paraId="5F094393" w14:textId="77777777" w:rsidR="000E0B70" w:rsidRPr="000E0B70" w:rsidRDefault="000E0B70" w:rsidP="000E0B70">
      <w:pPr>
        <w:rPr>
          <w:rFonts w:ascii="Helvetica" w:eastAsia="Symbol" w:hAnsi="Helvetica" w:cs="Helvetica"/>
          <w:b/>
          <w:bCs/>
          <w:color w:val="222222"/>
          <w:kern w:val="0"/>
          <w:sz w:val="21"/>
          <w:szCs w:val="21"/>
          <w:lang w:eastAsia="ru-RU"/>
        </w:rPr>
      </w:pPr>
      <w:r w:rsidRPr="000E0B70">
        <w:rPr>
          <w:rFonts w:ascii="Helvetica" w:eastAsia="Symbol" w:hAnsi="Helvetica" w:cs="Helvetica"/>
          <w:b/>
          <w:bCs/>
          <w:color w:val="222222"/>
          <w:kern w:val="0"/>
          <w:sz w:val="21"/>
          <w:szCs w:val="21"/>
          <w:lang w:eastAsia="ru-RU"/>
        </w:rPr>
        <w:t>Глава II Упругие волны в анизотропнойруктуреой на подложке</w:t>
      </w:r>
    </w:p>
    <w:p w14:paraId="017234F3" w14:textId="77777777" w:rsidR="000E0B70" w:rsidRPr="000E0B70" w:rsidRDefault="000E0B70" w:rsidP="000E0B70">
      <w:pPr>
        <w:rPr>
          <w:rFonts w:ascii="Helvetica" w:eastAsia="Symbol" w:hAnsi="Helvetica" w:cs="Helvetica"/>
          <w:b/>
          <w:bCs/>
          <w:color w:val="222222"/>
          <w:kern w:val="0"/>
          <w:sz w:val="21"/>
          <w:szCs w:val="21"/>
          <w:lang w:eastAsia="ru-RU"/>
        </w:rPr>
      </w:pPr>
      <w:r w:rsidRPr="000E0B70">
        <w:rPr>
          <w:rFonts w:ascii="Helvetica" w:eastAsia="Symbol" w:hAnsi="Helvetica" w:cs="Helvetica"/>
          <w:b/>
          <w:bCs/>
          <w:color w:val="222222"/>
          <w:kern w:val="0"/>
          <w:sz w:val="21"/>
          <w:szCs w:val="21"/>
          <w:lang w:eastAsia="ru-RU"/>
        </w:rPr>
        <w:t>Глава III Фазовый резонанс при отражении упругих волн от системы пьезокралличихоевэкранирующими пройками</w:t>
      </w:r>
    </w:p>
    <w:p w14:paraId="1565F9E3" w14:textId="77777777" w:rsidR="000E0B70" w:rsidRPr="000E0B70" w:rsidRDefault="000E0B70" w:rsidP="000E0B70">
      <w:pPr>
        <w:rPr>
          <w:rFonts w:ascii="Helvetica" w:eastAsia="Symbol" w:hAnsi="Helvetica" w:cs="Helvetica"/>
          <w:b/>
          <w:bCs/>
          <w:color w:val="222222"/>
          <w:kern w:val="0"/>
          <w:sz w:val="21"/>
          <w:szCs w:val="21"/>
          <w:lang w:eastAsia="ru-RU"/>
        </w:rPr>
      </w:pPr>
      <w:r w:rsidRPr="000E0B70">
        <w:rPr>
          <w:rFonts w:ascii="Helvetica" w:eastAsia="Symbol" w:hAnsi="Helvetica" w:cs="Helvetica"/>
          <w:b/>
          <w:bCs/>
          <w:color w:val="222222"/>
          <w:kern w:val="0"/>
          <w:sz w:val="21"/>
          <w:szCs w:val="21"/>
          <w:lang w:eastAsia="ru-RU"/>
        </w:rPr>
        <w:t>Глава IV Поперечные акустические волны в пьезокристаллических и сегнетоэлектричих антифазныхерхрешетках</w:t>
      </w:r>
    </w:p>
    <w:p w14:paraId="0430485F" w14:textId="77777777" w:rsidR="000E0B70" w:rsidRPr="000E0B70" w:rsidRDefault="000E0B70" w:rsidP="000E0B70">
      <w:pPr>
        <w:rPr>
          <w:rFonts w:ascii="Helvetica" w:eastAsia="Symbol" w:hAnsi="Helvetica" w:cs="Helvetica"/>
          <w:b/>
          <w:bCs/>
          <w:color w:val="222222"/>
          <w:kern w:val="0"/>
          <w:sz w:val="21"/>
          <w:szCs w:val="21"/>
          <w:lang w:eastAsia="ru-RU"/>
        </w:rPr>
      </w:pPr>
      <w:r w:rsidRPr="000E0B70">
        <w:rPr>
          <w:rFonts w:ascii="Helvetica" w:eastAsia="Symbol" w:hAnsi="Helvetica" w:cs="Helvetica"/>
          <w:b/>
          <w:bCs/>
          <w:color w:val="222222"/>
          <w:kern w:val="0"/>
          <w:sz w:val="21"/>
          <w:szCs w:val="21"/>
          <w:lang w:eastAsia="ru-RU"/>
        </w:rPr>
        <w:t>Глава V Особенности отражения акустических волн в кристаллических структурахграницами раздела типаользящего контакта</w:t>
      </w:r>
    </w:p>
    <w:p w14:paraId="071EBB05" w14:textId="2737942D" w:rsidR="00E67B85" w:rsidRPr="000E0B70" w:rsidRDefault="00E67B85" w:rsidP="000E0B70"/>
    <w:sectPr w:rsidR="00E67B85" w:rsidRPr="000E0B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05D1" w14:textId="77777777" w:rsidR="007424EC" w:rsidRDefault="007424EC">
      <w:pPr>
        <w:spacing w:after="0" w:line="240" w:lineRule="auto"/>
      </w:pPr>
      <w:r>
        <w:separator/>
      </w:r>
    </w:p>
  </w:endnote>
  <w:endnote w:type="continuationSeparator" w:id="0">
    <w:p w14:paraId="26F3056A" w14:textId="77777777" w:rsidR="007424EC" w:rsidRDefault="0074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B451" w14:textId="77777777" w:rsidR="007424EC" w:rsidRDefault="007424EC"/>
    <w:p w14:paraId="1DDA7C8B" w14:textId="77777777" w:rsidR="007424EC" w:rsidRDefault="007424EC"/>
    <w:p w14:paraId="61E89060" w14:textId="77777777" w:rsidR="007424EC" w:rsidRDefault="007424EC"/>
    <w:p w14:paraId="31F78F56" w14:textId="77777777" w:rsidR="007424EC" w:rsidRDefault="007424EC"/>
    <w:p w14:paraId="0142B5A1" w14:textId="77777777" w:rsidR="007424EC" w:rsidRDefault="007424EC"/>
    <w:p w14:paraId="773E9DBA" w14:textId="77777777" w:rsidR="007424EC" w:rsidRDefault="007424EC"/>
    <w:p w14:paraId="3835EA46" w14:textId="77777777" w:rsidR="007424EC" w:rsidRDefault="007424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8FB75C" wp14:editId="2379EC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549E0" w14:textId="77777777" w:rsidR="007424EC" w:rsidRDefault="007424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8FB7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A549E0" w14:textId="77777777" w:rsidR="007424EC" w:rsidRDefault="007424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694EA2" w14:textId="77777777" w:rsidR="007424EC" w:rsidRDefault="007424EC"/>
    <w:p w14:paraId="6DFA501A" w14:textId="77777777" w:rsidR="007424EC" w:rsidRDefault="007424EC"/>
    <w:p w14:paraId="36DFD894" w14:textId="77777777" w:rsidR="007424EC" w:rsidRDefault="007424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703804" wp14:editId="4721B5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8005F" w14:textId="77777777" w:rsidR="007424EC" w:rsidRDefault="007424EC"/>
                          <w:p w14:paraId="6D231CB8" w14:textId="77777777" w:rsidR="007424EC" w:rsidRDefault="007424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7038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A8005F" w14:textId="77777777" w:rsidR="007424EC" w:rsidRDefault="007424EC"/>
                    <w:p w14:paraId="6D231CB8" w14:textId="77777777" w:rsidR="007424EC" w:rsidRDefault="007424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84653B" w14:textId="77777777" w:rsidR="007424EC" w:rsidRDefault="007424EC"/>
    <w:p w14:paraId="262C5C81" w14:textId="77777777" w:rsidR="007424EC" w:rsidRDefault="007424EC">
      <w:pPr>
        <w:rPr>
          <w:sz w:val="2"/>
          <w:szCs w:val="2"/>
        </w:rPr>
      </w:pPr>
    </w:p>
    <w:p w14:paraId="0EE59310" w14:textId="77777777" w:rsidR="007424EC" w:rsidRDefault="007424EC"/>
    <w:p w14:paraId="18478A42" w14:textId="77777777" w:rsidR="007424EC" w:rsidRDefault="007424EC">
      <w:pPr>
        <w:spacing w:after="0" w:line="240" w:lineRule="auto"/>
      </w:pPr>
    </w:p>
  </w:footnote>
  <w:footnote w:type="continuationSeparator" w:id="0">
    <w:p w14:paraId="33448404" w14:textId="77777777" w:rsidR="007424EC" w:rsidRDefault="0074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4EC"/>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112102</TotalTime>
  <Pages>1</Pages>
  <Words>110</Words>
  <Characters>627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1818</cp:revision>
  <cp:lastPrinted>2009-02-06T05:36:00Z</cp:lastPrinted>
  <dcterms:created xsi:type="dcterms:W3CDTF">2024-01-07T13:43:00Z</dcterms:created>
  <dcterms:modified xsi:type="dcterms:W3CDTF">2025-06-11T07:26:00Z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