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F0E" w14:textId="0710C3B3" w:rsidR="00FD6C48" w:rsidRDefault="003D07D8" w:rsidP="003D07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Бурмака Ігор Олексійович. Безпечне розходження суден з врахуванням їх інерційності: дис... канд. техн. наук: 05.22.16 / Одеська національна морська академія. - О., 2004</w:t>
      </w:r>
    </w:p>
    <w:p w14:paraId="27B61645" w14:textId="77777777" w:rsidR="003D07D8" w:rsidRPr="003D07D8" w:rsidRDefault="003D07D8" w:rsidP="003D0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07D8">
        <w:rPr>
          <w:rFonts w:ascii="Times New Roman" w:eastAsia="Times New Roman" w:hAnsi="Times New Roman" w:cs="Times New Roman"/>
          <w:color w:val="000000"/>
          <w:sz w:val="27"/>
          <w:szCs w:val="27"/>
        </w:rPr>
        <w:t>Бурмака Ігор Олексійович. Безпечне розходження суден з врахуванням їх інерційності. Дисертацією є рукопис. Спеціальність 05.22.16 – Судноводіння. Робота представлена до захисту в Одеській національній морській академії, Одеса, 2004 рік.</w:t>
      </w:r>
    </w:p>
    <w:p w14:paraId="0F812385" w14:textId="77777777" w:rsidR="003D07D8" w:rsidRPr="003D07D8" w:rsidRDefault="003D07D8" w:rsidP="003D0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07D8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актуальній темі зниження аварійності від зіткнення суден шляхом коректного урахування їхньої динаміки при розрахунку маневру розходження. У роботі отримані в загальному вигляді вирази, які враховують інерційність судна, для розрахунку початку повороту судна, що маневрує, на всіх етапах маневру розходження. У роботі розглянуті три динамічні моделі обертального руху судна, що описують його інерційність. Для кожної з моделей отримані аналітичні вирази, які дозволяють розрахувати параметри маневру розходження з урахуванням динаміки судна, що маневрує, причому широко застосовані чисельні методи інтегрування і рішення нелінійних рівнянь.</w:t>
      </w:r>
    </w:p>
    <w:p w14:paraId="683C5F9C" w14:textId="77777777" w:rsidR="003D07D8" w:rsidRPr="003D07D8" w:rsidRDefault="003D07D8" w:rsidP="003D0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07D8">
        <w:rPr>
          <w:rFonts w:ascii="Times New Roman" w:eastAsia="Times New Roman" w:hAnsi="Times New Roman" w:cs="Times New Roman"/>
          <w:color w:val="000000"/>
          <w:sz w:val="27"/>
          <w:szCs w:val="27"/>
        </w:rPr>
        <w:t>У реальних умовах експлуатації були проведені натурні спостереження повороткості судна для різних маневрів і умов плавання, зроблена їхня обробка методом обраних точок і методом найменших квадратів. У роботі зроблений опис імітаційної моделі, призначеної для перевірки коректності отриманого способу безпечного розходження з урахуванням інерційності судна, що маневрує. Результати експерименту та імітаційного моделювання показали необхідність урахування динаміки судна при розходженні.</w:t>
      </w:r>
    </w:p>
    <w:p w14:paraId="29305603" w14:textId="77777777" w:rsidR="003D07D8" w:rsidRPr="003D07D8" w:rsidRDefault="003D07D8" w:rsidP="003D07D8"/>
    <w:sectPr w:rsidR="003D07D8" w:rsidRPr="003D07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6959" w14:textId="77777777" w:rsidR="00EB1411" w:rsidRDefault="00EB1411">
      <w:pPr>
        <w:spacing w:after="0" w:line="240" w:lineRule="auto"/>
      </w:pPr>
      <w:r>
        <w:separator/>
      </w:r>
    </w:p>
  </w:endnote>
  <w:endnote w:type="continuationSeparator" w:id="0">
    <w:p w14:paraId="45C7DCA6" w14:textId="77777777" w:rsidR="00EB1411" w:rsidRDefault="00EB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AB69" w14:textId="77777777" w:rsidR="00EB1411" w:rsidRDefault="00EB1411">
      <w:pPr>
        <w:spacing w:after="0" w:line="240" w:lineRule="auto"/>
      </w:pPr>
      <w:r>
        <w:separator/>
      </w:r>
    </w:p>
  </w:footnote>
  <w:footnote w:type="continuationSeparator" w:id="0">
    <w:p w14:paraId="18D710F6" w14:textId="77777777" w:rsidR="00EB1411" w:rsidRDefault="00EB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4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1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92397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6774</cp:revision>
  <dcterms:created xsi:type="dcterms:W3CDTF">2024-06-20T08:51:00Z</dcterms:created>
  <dcterms:modified xsi:type="dcterms:W3CDTF">2024-12-12T09:45:00Z</dcterms:modified>
  <cp:category/>
</cp:coreProperties>
</file>