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84D1" w14:textId="7CC8E27B" w:rsidR="007A4D80" w:rsidRDefault="00F66F06" w:rsidP="00F66F06">
      <w:pPr>
        <w:rPr>
          <w:rFonts w:ascii="Verdana" w:hAnsi="Verdana"/>
          <w:b/>
          <w:bCs/>
          <w:color w:val="000000"/>
          <w:shd w:val="clear" w:color="auto" w:fill="FFFFFF"/>
        </w:rPr>
      </w:pPr>
      <w:r>
        <w:rPr>
          <w:rFonts w:ascii="Verdana" w:hAnsi="Verdana"/>
          <w:b/>
          <w:bCs/>
          <w:color w:val="000000"/>
          <w:shd w:val="clear" w:color="auto" w:fill="FFFFFF"/>
        </w:rPr>
        <w:t>Біда Катерина Михайлівна. Касаційне провадження в господарському судочинстві України : дис... канд. юрид. наук: 12.00.04 / Київський національний ун-т ім. Тараса Шевченка. - К., 2005</w:t>
      </w:r>
    </w:p>
    <w:p w14:paraId="168D8CA1"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i/>
          <w:iCs/>
          <w:color w:val="000000"/>
          <w:sz w:val="27"/>
          <w:szCs w:val="27"/>
        </w:rPr>
        <w:t>Біда К.М. Касаційне провадження в господарському судочинстві України. –Рукопис.</w:t>
      </w:r>
    </w:p>
    <w:p w14:paraId="4F58CB3D"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12.00.04 – Господарське право; господарсько-процесуальне право. - Київський національний університет імені Тараса Шевченка, Київ, 2005.</w:t>
      </w:r>
    </w:p>
    <w:p w14:paraId="1C79B955"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color w:val="000000"/>
          <w:sz w:val="27"/>
          <w:szCs w:val="27"/>
        </w:rPr>
        <w:t>Дисертація присвячена комплексному дослідженню правових засад інституту касації у господарському судочинстві. Проаналізовано історичний розвиток інституту касації в світовій правовій системі та в Україні, визначено функції касаційного провадження у цивільному та господарському судочинстві. Висвітлена сутність принципів господарського судочинства та особливості їх дії в касаційному провадженні.</w:t>
      </w:r>
    </w:p>
    <w:p w14:paraId="04C7A103"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color w:val="000000"/>
          <w:sz w:val="27"/>
          <w:szCs w:val="27"/>
        </w:rPr>
        <w:t>Визначено коло суб’єктів, які мають право звертатися з касаційною скаргою до суду касаційної інстанції, а також об’єкт та строк касаційного оскарження.</w:t>
      </w:r>
    </w:p>
    <w:p w14:paraId="7978AD3A"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color w:val="000000"/>
          <w:sz w:val="27"/>
          <w:szCs w:val="27"/>
        </w:rPr>
        <w:t>Висвітлено питання, пов’язані з розглядом справ у касаційній інстанції. Обґрунтовано необхідність розширення меж розгляду касаційною інстанцією касаційної скарги. Встановлено підстави для скасування оскаржуваних судових актів. Розкрито умови та порядок подання касаційної скарги.</w:t>
      </w:r>
    </w:p>
    <w:p w14:paraId="259A92AB" w14:textId="77777777" w:rsidR="00F66F06" w:rsidRPr="00F66F06" w:rsidRDefault="00F66F06" w:rsidP="00F66F0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66F06">
        <w:rPr>
          <w:rFonts w:ascii="Times New Roman" w:eastAsia="Times New Roman" w:hAnsi="Times New Roman" w:cs="Times New Roman"/>
          <w:color w:val="000000"/>
          <w:sz w:val="27"/>
          <w:szCs w:val="27"/>
        </w:rPr>
        <w:t>Обґрунтовані науково-теоретичні висновки щодо правової природи касаційного оскарження, передумов реалізації права на касаційне оскарження. Сформульовані рекомендації щодо вдосконалення господарського процесуального законодавства, зокрема, про особливості розгляду справ за участю громадян, про встановлення 30-денного строку для касаційного оскарження, про зменшення розміру державного мита, про правові наслідки порушення судом законодавства про мову та ін.</w:t>
      </w:r>
    </w:p>
    <w:p w14:paraId="41A58A16" w14:textId="77777777" w:rsidR="00F66F06" w:rsidRPr="00F66F06" w:rsidRDefault="00F66F06" w:rsidP="00F66F06"/>
    <w:sectPr w:rsidR="00F66F06" w:rsidRPr="00F66F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F0AC" w14:textId="77777777" w:rsidR="00DF6280" w:rsidRDefault="00DF6280">
      <w:pPr>
        <w:spacing w:after="0" w:line="240" w:lineRule="auto"/>
      </w:pPr>
      <w:r>
        <w:separator/>
      </w:r>
    </w:p>
  </w:endnote>
  <w:endnote w:type="continuationSeparator" w:id="0">
    <w:p w14:paraId="45D7F406" w14:textId="77777777" w:rsidR="00DF6280" w:rsidRDefault="00DF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9E89" w14:textId="77777777" w:rsidR="00DF6280" w:rsidRDefault="00DF6280">
      <w:pPr>
        <w:spacing w:after="0" w:line="240" w:lineRule="auto"/>
      </w:pPr>
      <w:r>
        <w:separator/>
      </w:r>
    </w:p>
  </w:footnote>
  <w:footnote w:type="continuationSeparator" w:id="0">
    <w:p w14:paraId="77549B4A" w14:textId="77777777" w:rsidR="00DF6280" w:rsidRDefault="00DF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62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280"/>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36573</TotalTime>
  <Pages>1</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7688</cp:revision>
  <dcterms:created xsi:type="dcterms:W3CDTF">2024-06-20T08:51:00Z</dcterms:created>
  <dcterms:modified xsi:type="dcterms:W3CDTF">2024-07-27T20:50:00Z</dcterms:modified>
  <cp:category/>
</cp:coreProperties>
</file>