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18E2F" w14:textId="77777777" w:rsidR="00505CC9" w:rsidRPr="00505CC9" w:rsidRDefault="00505CC9" w:rsidP="00505CC9">
      <w:pPr>
        <w:rPr>
          <w:rFonts w:ascii="Helvetica" w:eastAsia="Symbol" w:hAnsi="Helvetica" w:cs="Helvetica"/>
          <w:b/>
          <w:bCs/>
          <w:color w:val="222222"/>
          <w:kern w:val="0"/>
          <w:sz w:val="21"/>
          <w:szCs w:val="21"/>
          <w:lang w:eastAsia="ru-RU"/>
        </w:rPr>
      </w:pPr>
      <w:r w:rsidRPr="00505CC9">
        <w:rPr>
          <w:rFonts w:ascii="Helvetica" w:eastAsia="Symbol" w:hAnsi="Helvetica" w:cs="Helvetica"/>
          <w:b/>
          <w:bCs/>
          <w:color w:val="222222"/>
          <w:kern w:val="0"/>
          <w:sz w:val="21"/>
          <w:szCs w:val="21"/>
          <w:lang w:eastAsia="ru-RU"/>
        </w:rPr>
        <w:t>Бакеев, Тимур Даутович.</w:t>
      </w:r>
    </w:p>
    <w:p w14:paraId="4CC87A3D" w14:textId="77777777" w:rsidR="00505CC9" w:rsidRPr="00505CC9" w:rsidRDefault="00505CC9" w:rsidP="00505CC9">
      <w:pPr>
        <w:rPr>
          <w:rFonts w:ascii="Helvetica" w:eastAsia="Symbol" w:hAnsi="Helvetica" w:cs="Helvetica"/>
          <w:b/>
          <w:bCs/>
          <w:color w:val="222222"/>
          <w:kern w:val="0"/>
          <w:sz w:val="21"/>
          <w:szCs w:val="21"/>
          <w:lang w:eastAsia="ru-RU"/>
        </w:rPr>
      </w:pPr>
      <w:r w:rsidRPr="00505CC9">
        <w:rPr>
          <w:rFonts w:ascii="Helvetica" w:eastAsia="Symbol" w:hAnsi="Helvetica" w:cs="Helvetica"/>
          <w:b/>
          <w:bCs/>
          <w:color w:val="222222"/>
          <w:kern w:val="0"/>
          <w:sz w:val="21"/>
          <w:szCs w:val="21"/>
          <w:lang w:eastAsia="ru-RU"/>
        </w:rPr>
        <w:t>Методы получения количественных результатов в квантовой теории поля на основе инвариантных регуляций : диссертация ... кандидата физико-математических наук : 01.04.02. - Москва, 1999. - 88 с.</w:t>
      </w:r>
    </w:p>
    <w:p w14:paraId="420655D8" w14:textId="77777777" w:rsidR="00505CC9" w:rsidRPr="00505CC9" w:rsidRDefault="00505CC9" w:rsidP="00505CC9">
      <w:pPr>
        <w:rPr>
          <w:rFonts w:ascii="Helvetica" w:eastAsia="Symbol" w:hAnsi="Helvetica" w:cs="Helvetica"/>
          <w:b/>
          <w:bCs/>
          <w:color w:val="222222"/>
          <w:kern w:val="0"/>
          <w:sz w:val="21"/>
          <w:szCs w:val="21"/>
          <w:lang w:eastAsia="ru-RU"/>
        </w:rPr>
      </w:pPr>
      <w:r w:rsidRPr="00505CC9">
        <w:rPr>
          <w:rFonts w:ascii="Helvetica" w:eastAsia="Symbol" w:hAnsi="Helvetica" w:cs="Helvetica"/>
          <w:b/>
          <w:bCs/>
          <w:color w:val="222222"/>
          <w:kern w:val="0"/>
          <w:sz w:val="21"/>
          <w:szCs w:val="21"/>
          <w:lang w:eastAsia="ru-RU"/>
        </w:rPr>
        <w:t>Оглавление диссертациикандидат физико-математических наук Бакеев, Тимур Даутович</w:t>
      </w:r>
    </w:p>
    <w:p w14:paraId="08181797" w14:textId="77777777" w:rsidR="00505CC9" w:rsidRPr="00505CC9" w:rsidRDefault="00505CC9" w:rsidP="00505CC9">
      <w:pPr>
        <w:rPr>
          <w:rFonts w:ascii="Helvetica" w:eastAsia="Symbol" w:hAnsi="Helvetica" w:cs="Helvetica"/>
          <w:b/>
          <w:bCs/>
          <w:color w:val="222222"/>
          <w:kern w:val="0"/>
          <w:sz w:val="21"/>
          <w:szCs w:val="21"/>
          <w:lang w:eastAsia="ru-RU"/>
        </w:rPr>
      </w:pPr>
      <w:r w:rsidRPr="00505CC9">
        <w:rPr>
          <w:rFonts w:ascii="Helvetica" w:eastAsia="Symbol" w:hAnsi="Helvetica" w:cs="Helvetica"/>
          <w:b/>
          <w:bCs/>
          <w:color w:val="222222"/>
          <w:kern w:val="0"/>
          <w:sz w:val="21"/>
          <w:szCs w:val="21"/>
          <w:lang w:eastAsia="ru-RU"/>
        </w:rPr>
        <w:t>Содержание</w:t>
      </w:r>
    </w:p>
    <w:p w14:paraId="1F4DA059" w14:textId="77777777" w:rsidR="00505CC9" w:rsidRPr="00505CC9" w:rsidRDefault="00505CC9" w:rsidP="00505CC9">
      <w:pPr>
        <w:rPr>
          <w:rFonts w:ascii="Helvetica" w:eastAsia="Symbol" w:hAnsi="Helvetica" w:cs="Helvetica"/>
          <w:b/>
          <w:bCs/>
          <w:color w:val="222222"/>
          <w:kern w:val="0"/>
          <w:sz w:val="21"/>
          <w:szCs w:val="21"/>
          <w:lang w:eastAsia="ru-RU"/>
        </w:rPr>
      </w:pPr>
      <w:r w:rsidRPr="00505CC9">
        <w:rPr>
          <w:rFonts w:ascii="Helvetica" w:eastAsia="Symbol" w:hAnsi="Helvetica" w:cs="Helvetica"/>
          <w:b/>
          <w:bCs/>
          <w:color w:val="222222"/>
          <w:kern w:val="0"/>
          <w:sz w:val="21"/>
          <w:szCs w:val="21"/>
          <w:lang w:eastAsia="ru-RU"/>
        </w:rPr>
        <w:t>Введение</w:t>
      </w:r>
    </w:p>
    <w:p w14:paraId="000D3B6C" w14:textId="77777777" w:rsidR="00505CC9" w:rsidRPr="00505CC9" w:rsidRDefault="00505CC9" w:rsidP="00505CC9">
      <w:pPr>
        <w:rPr>
          <w:rFonts w:ascii="Helvetica" w:eastAsia="Symbol" w:hAnsi="Helvetica" w:cs="Helvetica"/>
          <w:b/>
          <w:bCs/>
          <w:color w:val="222222"/>
          <w:kern w:val="0"/>
          <w:sz w:val="21"/>
          <w:szCs w:val="21"/>
          <w:lang w:eastAsia="ru-RU"/>
        </w:rPr>
      </w:pPr>
      <w:r w:rsidRPr="00505CC9">
        <w:rPr>
          <w:rFonts w:ascii="Helvetica" w:eastAsia="Symbol" w:hAnsi="Helvetica" w:cs="Helvetica"/>
          <w:b/>
          <w:bCs/>
          <w:color w:val="222222"/>
          <w:kern w:val="0"/>
          <w:sz w:val="21"/>
          <w:szCs w:val="21"/>
          <w:lang w:eastAsia="ru-RU"/>
        </w:rPr>
        <w:t>А Компьютерное исследование нового алгоритма бозонизации</w:t>
      </w:r>
    </w:p>
    <w:p w14:paraId="16AD3D7B" w14:textId="77777777" w:rsidR="00505CC9" w:rsidRPr="00505CC9" w:rsidRDefault="00505CC9" w:rsidP="00505CC9">
      <w:pPr>
        <w:rPr>
          <w:rFonts w:ascii="Helvetica" w:eastAsia="Symbol" w:hAnsi="Helvetica" w:cs="Helvetica"/>
          <w:b/>
          <w:bCs/>
          <w:color w:val="222222"/>
          <w:kern w:val="0"/>
          <w:sz w:val="21"/>
          <w:szCs w:val="21"/>
          <w:lang w:eastAsia="ru-RU"/>
        </w:rPr>
      </w:pPr>
      <w:r w:rsidRPr="00505CC9">
        <w:rPr>
          <w:rFonts w:ascii="Helvetica" w:eastAsia="Symbol" w:hAnsi="Helvetica" w:cs="Helvetica"/>
          <w:b/>
          <w:bCs/>
          <w:color w:val="222222"/>
          <w:kern w:val="0"/>
          <w:sz w:val="21"/>
          <w:szCs w:val="21"/>
          <w:lang w:eastAsia="ru-RU"/>
        </w:rPr>
        <w:t>I Решеточные методы и фермионные алгоритмы</w:t>
      </w:r>
    </w:p>
    <w:p w14:paraId="0F1C67B6" w14:textId="77777777" w:rsidR="00505CC9" w:rsidRPr="00505CC9" w:rsidRDefault="00505CC9" w:rsidP="00505CC9">
      <w:pPr>
        <w:rPr>
          <w:rFonts w:ascii="Helvetica" w:eastAsia="Symbol" w:hAnsi="Helvetica" w:cs="Helvetica"/>
          <w:b/>
          <w:bCs/>
          <w:color w:val="222222"/>
          <w:kern w:val="0"/>
          <w:sz w:val="21"/>
          <w:szCs w:val="21"/>
          <w:lang w:eastAsia="ru-RU"/>
        </w:rPr>
      </w:pPr>
      <w:r w:rsidRPr="00505CC9">
        <w:rPr>
          <w:rFonts w:ascii="Helvetica" w:eastAsia="Symbol" w:hAnsi="Helvetica" w:cs="Helvetica"/>
          <w:b/>
          <w:bCs/>
          <w:color w:val="222222"/>
          <w:kern w:val="0"/>
          <w:sz w:val="21"/>
          <w:szCs w:val="21"/>
          <w:lang w:eastAsia="ru-RU"/>
        </w:rPr>
        <w:t>А.1 Калибровочные теории на решетке</w:t>
      </w:r>
    </w:p>
    <w:p w14:paraId="4FC371F3" w14:textId="77777777" w:rsidR="00505CC9" w:rsidRPr="00505CC9" w:rsidRDefault="00505CC9" w:rsidP="00505CC9">
      <w:pPr>
        <w:rPr>
          <w:rFonts w:ascii="Helvetica" w:eastAsia="Symbol" w:hAnsi="Helvetica" w:cs="Helvetica"/>
          <w:b/>
          <w:bCs/>
          <w:color w:val="222222"/>
          <w:kern w:val="0"/>
          <w:sz w:val="21"/>
          <w:szCs w:val="21"/>
          <w:lang w:eastAsia="ru-RU"/>
        </w:rPr>
      </w:pPr>
      <w:r w:rsidRPr="00505CC9">
        <w:rPr>
          <w:rFonts w:ascii="Helvetica" w:eastAsia="Symbol" w:hAnsi="Helvetica" w:cs="Helvetica"/>
          <w:b/>
          <w:bCs/>
          <w:color w:val="222222"/>
          <w:kern w:val="0"/>
          <w:sz w:val="21"/>
          <w:szCs w:val="21"/>
          <w:lang w:eastAsia="ru-RU"/>
        </w:rPr>
        <w:t>А.2 Действие для КХД</w:t>
      </w:r>
    </w:p>
    <w:p w14:paraId="17F74DD7" w14:textId="77777777" w:rsidR="00505CC9" w:rsidRPr="00505CC9" w:rsidRDefault="00505CC9" w:rsidP="00505CC9">
      <w:pPr>
        <w:rPr>
          <w:rFonts w:ascii="Helvetica" w:eastAsia="Symbol" w:hAnsi="Helvetica" w:cs="Helvetica"/>
          <w:b/>
          <w:bCs/>
          <w:color w:val="222222"/>
          <w:kern w:val="0"/>
          <w:sz w:val="21"/>
          <w:szCs w:val="21"/>
          <w:lang w:eastAsia="ru-RU"/>
        </w:rPr>
      </w:pPr>
      <w:r w:rsidRPr="00505CC9">
        <w:rPr>
          <w:rFonts w:ascii="Helvetica" w:eastAsia="Symbol" w:hAnsi="Helvetica" w:cs="Helvetica"/>
          <w:b/>
          <w:bCs/>
          <w:color w:val="222222"/>
          <w:kern w:val="0"/>
          <w:sz w:val="21"/>
          <w:szCs w:val="21"/>
          <w:lang w:eastAsia="ru-RU"/>
        </w:rPr>
        <w:t>А.З Метод Монте-Карло в решеточных моделях</w:t>
      </w:r>
    </w:p>
    <w:p w14:paraId="0571FB37" w14:textId="77777777" w:rsidR="00505CC9" w:rsidRPr="00505CC9" w:rsidRDefault="00505CC9" w:rsidP="00505CC9">
      <w:pPr>
        <w:rPr>
          <w:rFonts w:ascii="Helvetica" w:eastAsia="Symbol" w:hAnsi="Helvetica" w:cs="Helvetica"/>
          <w:b/>
          <w:bCs/>
          <w:color w:val="222222"/>
          <w:kern w:val="0"/>
          <w:sz w:val="21"/>
          <w:szCs w:val="21"/>
          <w:lang w:eastAsia="ru-RU"/>
        </w:rPr>
      </w:pPr>
      <w:r w:rsidRPr="00505CC9">
        <w:rPr>
          <w:rFonts w:ascii="Helvetica" w:eastAsia="Symbol" w:hAnsi="Helvetica" w:cs="Helvetica"/>
          <w:b/>
          <w:bCs/>
          <w:color w:val="222222"/>
          <w:kern w:val="0"/>
          <w:sz w:val="21"/>
          <w:szCs w:val="21"/>
          <w:lang w:eastAsia="ru-RU"/>
        </w:rPr>
        <w:t>А.4 Время автокорреляции</w:t>
      </w:r>
    </w:p>
    <w:p w14:paraId="00BF12C0" w14:textId="77777777" w:rsidR="00505CC9" w:rsidRPr="00505CC9" w:rsidRDefault="00505CC9" w:rsidP="00505CC9">
      <w:pPr>
        <w:rPr>
          <w:rFonts w:ascii="Helvetica" w:eastAsia="Symbol" w:hAnsi="Helvetica" w:cs="Helvetica"/>
          <w:b/>
          <w:bCs/>
          <w:color w:val="222222"/>
          <w:kern w:val="0"/>
          <w:sz w:val="21"/>
          <w:szCs w:val="21"/>
          <w:lang w:eastAsia="ru-RU"/>
        </w:rPr>
      </w:pPr>
      <w:r w:rsidRPr="00505CC9">
        <w:rPr>
          <w:rFonts w:ascii="Helvetica" w:eastAsia="Symbol" w:hAnsi="Helvetica" w:cs="Helvetica"/>
          <w:b/>
          <w:bCs/>
          <w:color w:val="222222"/>
          <w:kern w:val="0"/>
          <w:sz w:val="21"/>
          <w:szCs w:val="21"/>
          <w:lang w:eastAsia="ru-RU"/>
        </w:rPr>
        <w:t>А.5 Матрица вероятности перехода</w:t>
      </w:r>
    </w:p>
    <w:p w14:paraId="3D3EF1D8" w14:textId="77777777" w:rsidR="00505CC9" w:rsidRPr="00505CC9" w:rsidRDefault="00505CC9" w:rsidP="00505CC9">
      <w:pPr>
        <w:rPr>
          <w:rFonts w:ascii="Helvetica" w:eastAsia="Symbol" w:hAnsi="Helvetica" w:cs="Helvetica"/>
          <w:b/>
          <w:bCs/>
          <w:color w:val="222222"/>
          <w:kern w:val="0"/>
          <w:sz w:val="21"/>
          <w:szCs w:val="21"/>
          <w:lang w:eastAsia="ru-RU"/>
        </w:rPr>
      </w:pPr>
      <w:r w:rsidRPr="00505CC9">
        <w:rPr>
          <w:rFonts w:ascii="Helvetica" w:eastAsia="Symbol" w:hAnsi="Helvetica" w:cs="Helvetica"/>
          <w:b/>
          <w:bCs/>
          <w:color w:val="222222"/>
          <w:kern w:val="0"/>
          <w:sz w:val="21"/>
          <w:szCs w:val="21"/>
          <w:lang w:eastAsia="ru-RU"/>
        </w:rPr>
        <w:t>А.6 Проблемы, возникающие при включении в компьютерные вычисления динамических ферми-</w:t>
      </w:r>
    </w:p>
    <w:p w14:paraId="32D0B7C0" w14:textId="77777777" w:rsidR="00505CC9" w:rsidRPr="00505CC9" w:rsidRDefault="00505CC9" w:rsidP="00505CC9">
      <w:pPr>
        <w:rPr>
          <w:rFonts w:ascii="Helvetica" w:eastAsia="Symbol" w:hAnsi="Helvetica" w:cs="Helvetica"/>
          <w:b/>
          <w:bCs/>
          <w:color w:val="222222"/>
          <w:kern w:val="0"/>
          <w:sz w:val="21"/>
          <w:szCs w:val="21"/>
          <w:lang w:eastAsia="ru-RU"/>
        </w:rPr>
      </w:pPr>
      <w:r w:rsidRPr="00505CC9">
        <w:rPr>
          <w:rFonts w:ascii="Helvetica" w:eastAsia="Symbol" w:hAnsi="Helvetica" w:cs="Helvetica"/>
          <w:b/>
          <w:bCs/>
          <w:color w:val="222222"/>
          <w:kern w:val="0"/>
          <w:sz w:val="21"/>
          <w:szCs w:val="21"/>
          <w:lang w:eastAsia="ru-RU"/>
        </w:rPr>
        <w:t>онов</w:t>
      </w:r>
    </w:p>
    <w:p w14:paraId="0C25FC3F" w14:textId="77777777" w:rsidR="00505CC9" w:rsidRPr="00505CC9" w:rsidRDefault="00505CC9" w:rsidP="00505CC9">
      <w:pPr>
        <w:rPr>
          <w:rFonts w:ascii="Helvetica" w:eastAsia="Symbol" w:hAnsi="Helvetica" w:cs="Helvetica"/>
          <w:b/>
          <w:bCs/>
          <w:color w:val="222222"/>
          <w:kern w:val="0"/>
          <w:sz w:val="21"/>
          <w:szCs w:val="21"/>
          <w:lang w:eastAsia="ru-RU"/>
        </w:rPr>
      </w:pPr>
      <w:r w:rsidRPr="00505CC9">
        <w:rPr>
          <w:rFonts w:ascii="Helvetica" w:eastAsia="Symbol" w:hAnsi="Helvetica" w:cs="Helvetica"/>
          <w:b/>
          <w:bCs/>
          <w:color w:val="222222"/>
          <w:kern w:val="0"/>
          <w:sz w:val="21"/>
          <w:szCs w:val="21"/>
          <w:lang w:eastAsia="ru-RU"/>
        </w:rPr>
        <w:t>II Алгоритм бозонизации Славнова</w:t>
      </w:r>
    </w:p>
    <w:p w14:paraId="284AB8E8" w14:textId="77777777" w:rsidR="00505CC9" w:rsidRPr="00505CC9" w:rsidRDefault="00505CC9" w:rsidP="00505CC9">
      <w:pPr>
        <w:rPr>
          <w:rFonts w:ascii="Helvetica" w:eastAsia="Symbol" w:hAnsi="Helvetica" w:cs="Helvetica"/>
          <w:b/>
          <w:bCs/>
          <w:color w:val="222222"/>
          <w:kern w:val="0"/>
          <w:sz w:val="21"/>
          <w:szCs w:val="21"/>
          <w:lang w:eastAsia="ru-RU"/>
        </w:rPr>
      </w:pPr>
      <w:r w:rsidRPr="00505CC9">
        <w:rPr>
          <w:rFonts w:ascii="Helvetica" w:eastAsia="Symbol" w:hAnsi="Helvetica" w:cs="Helvetica"/>
          <w:b/>
          <w:bCs/>
          <w:color w:val="222222"/>
          <w:kern w:val="0"/>
          <w:sz w:val="21"/>
          <w:szCs w:val="21"/>
          <w:lang w:eastAsia="ru-RU"/>
        </w:rPr>
        <w:t>А.7 Эффективное бозонное действие</w:t>
      </w:r>
    </w:p>
    <w:p w14:paraId="55A462B6" w14:textId="77777777" w:rsidR="00505CC9" w:rsidRPr="00505CC9" w:rsidRDefault="00505CC9" w:rsidP="00505CC9">
      <w:pPr>
        <w:rPr>
          <w:rFonts w:ascii="Helvetica" w:eastAsia="Symbol" w:hAnsi="Helvetica" w:cs="Helvetica"/>
          <w:b/>
          <w:bCs/>
          <w:color w:val="222222"/>
          <w:kern w:val="0"/>
          <w:sz w:val="21"/>
          <w:szCs w:val="21"/>
          <w:lang w:eastAsia="ru-RU"/>
        </w:rPr>
      </w:pPr>
      <w:r w:rsidRPr="00505CC9">
        <w:rPr>
          <w:rFonts w:ascii="Helvetica" w:eastAsia="Symbol" w:hAnsi="Helvetica" w:cs="Helvetica"/>
          <w:b/>
          <w:bCs/>
          <w:color w:val="222222"/>
          <w:kern w:val="0"/>
          <w:sz w:val="21"/>
          <w:szCs w:val="21"/>
          <w:lang w:eastAsia="ru-RU"/>
        </w:rPr>
        <w:t>А.8 Тестирование алгоритма в свободной одномерной модели</w:t>
      </w:r>
    </w:p>
    <w:p w14:paraId="1E6BD66E" w14:textId="77777777" w:rsidR="00505CC9" w:rsidRPr="00505CC9" w:rsidRDefault="00505CC9" w:rsidP="00505CC9">
      <w:pPr>
        <w:rPr>
          <w:rFonts w:ascii="Helvetica" w:eastAsia="Symbol" w:hAnsi="Helvetica" w:cs="Helvetica"/>
          <w:b/>
          <w:bCs/>
          <w:color w:val="222222"/>
          <w:kern w:val="0"/>
          <w:sz w:val="21"/>
          <w:szCs w:val="21"/>
          <w:lang w:eastAsia="ru-RU"/>
        </w:rPr>
      </w:pPr>
      <w:r w:rsidRPr="00505CC9">
        <w:rPr>
          <w:rFonts w:ascii="Helvetica" w:eastAsia="Symbol" w:hAnsi="Helvetica" w:cs="Helvetica"/>
          <w:b/>
          <w:bCs/>
          <w:color w:val="222222"/>
          <w:kern w:val="0"/>
          <w:sz w:val="21"/>
          <w:szCs w:val="21"/>
          <w:lang w:eastAsia="ru-RU"/>
        </w:rPr>
        <w:t>А.9 Исследование алгоритма при проведении вычислений в 811(2) КХД с Вильсоновскими фер-мионами на решетке б3 х 12</w:t>
      </w:r>
    </w:p>
    <w:p w14:paraId="2A0E0C89" w14:textId="77777777" w:rsidR="00505CC9" w:rsidRPr="00505CC9" w:rsidRDefault="00505CC9" w:rsidP="00505CC9">
      <w:pPr>
        <w:rPr>
          <w:rFonts w:ascii="Helvetica" w:eastAsia="Symbol" w:hAnsi="Helvetica" w:cs="Helvetica"/>
          <w:b/>
          <w:bCs/>
          <w:color w:val="222222"/>
          <w:kern w:val="0"/>
          <w:sz w:val="21"/>
          <w:szCs w:val="21"/>
          <w:lang w:eastAsia="ru-RU"/>
        </w:rPr>
      </w:pPr>
      <w:r w:rsidRPr="00505CC9">
        <w:rPr>
          <w:rFonts w:ascii="Helvetica" w:eastAsia="Symbol" w:hAnsi="Helvetica" w:cs="Helvetica"/>
          <w:b/>
          <w:bCs/>
          <w:color w:val="222222"/>
          <w:kern w:val="0"/>
          <w:sz w:val="21"/>
          <w:szCs w:val="21"/>
          <w:lang w:eastAsia="ru-RU"/>
        </w:rPr>
        <w:t>В Развитие метода высших ковариантных про-</w:t>
      </w:r>
    </w:p>
    <w:p w14:paraId="78039DB0" w14:textId="77777777" w:rsidR="00505CC9" w:rsidRPr="00505CC9" w:rsidRDefault="00505CC9" w:rsidP="00505CC9">
      <w:pPr>
        <w:rPr>
          <w:rFonts w:ascii="Helvetica" w:eastAsia="Symbol" w:hAnsi="Helvetica" w:cs="Helvetica"/>
          <w:b/>
          <w:bCs/>
          <w:color w:val="222222"/>
          <w:kern w:val="0"/>
          <w:sz w:val="21"/>
          <w:szCs w:val="21"/>
          <w:lang w:eastAsia="ru-RU"/>
        </w:rPr>
      </w:pPr>
      <w:r w:rsidRPr="00505CC9">
        <w:rPr>
          <w:rFonts w:ascii="Helvetica" w:eastAsia="Symbol" w:hAnsi="Helvetica" w:cs="Helvetica"/>
          <w:b/>
          <w:bCs/>
          <w:color w:val="222222"/>
          <w:kern w:val="0"/>
          <w:sz w:val="21"/>
          <w:szCs w:val="21"/>
          <w:lang w:eastAsia="ru-RU"/>
        </w:rPr>
        <w:t>изводных</w:t>
      </w:r>
    </w:p>
    <w:p w14:paraId="3DC55270" w14:textId="77777777" w:rsidR="00505CC9" w:rsidRPr="00505CC9" w:rsidRDefault="00505CC9" w:rsidP="00505CC9">
      <w:pPr>
        <w:rPr>
          <w:rFonts w:ascii="Helvetica" w:eastAsia="Symbol" w:hAnsi="Helvetica" w:cs="Helvetica"/>
          <w:b/>
          <w:bCs/>
          <w:color w:val="222222"/>
          <w:kern w:val="0"/>
          <w:sz w:val="21"/>
          <w:szCs w:val="21"/>
          <w:lang w:eastAsia="ru-RU"/>
        </w:rPr>
      </w:pPr>
      <w:r w:rsidRPr="00505CC9">
        <w:rPr>
          <w:rFonts w:ascii="Helvetica" w:eastAsia="Symbol" w:hAnsi="Helvetica" w:cs="Helvetica"/>
          <w:b/>
          <w:bCs/>
          <w:color w:val="222222"/>
          <w:kern w:val="0"/>
          <w:sz w:val="21"/>
          <w:szCs w:val="21"/>
          <w:lang w:eastAsia="ru-RU"/>
        </w:rPr>
        <w:t>В.1 Общая идея метода</w:t>
      </w:r>
    </w:p>
    <w:p w14:paraId="55F862EF" w14:textId="77777777" w:rsidR="00505CC9" w:rsidRPr="00505CC9" w:rsidRDefault="00505CC9" w:rsidP="00505CC9">
      <w:pPr>
        <w:rPr>
          <w:rFonts w:ascii="Helvetica" w:eastAsia="Symbol" w:hAnsi="Helvetica" w:cs="Helvetica"/>
          <w:b/>
          <w:bCs/>
          <w:color w:val="222222"/>
          <w:kern w:val="0"/>
          <w:sz w:val="21"/>
          <w:szCs w:val="21"/>
          <w:lang w:eastAsia="ru-RU"/>
        </w:rPr>
      </w:pPr>
      <w:r w:rsidRPr="00505CC9">
        <w:rPr>
          <w:rFonts w:ascii="Helvetica" w:eastAsia="Symbol" w:hAnsi="Helvetica" w:cs="Helvetica"/>
          <w:b/>
          <w:bCs/>
          <w:color w:val="222222"/>
          <w:kern w:val="0"/>
          <w:sz w:val="21"/>
          <w:szCs w:val="21"/>
          <w:lang w:eastAsia="ru-RU"/>
        </w:rPr>
        <w:t>В.2 Трудности, возникшие в оригинальной формулировке</w:t>
      </w:r>
    </w:p>
    <w:p w14:paraId="34F85945" w14:textId="77777777" w:rsidR="00505CC9" w:rsidRPr="00505CC9" w:rsidRDefault="00505CC9" w:rsidP="00505CC9">
      <w:pPr>
        <w:rPr>
          <w:rFonts w:ascii="Helvetica" w:eastAsia="Symbol" w:hAnsi="Helvetica" w:cs="Helvetica"/>
          <w:b/>
          <w:bCs/>
          <w:color w:val="222222"/>
          <w:kern w:val="0"/>
          <w:sz w:val="21"/>
          <w:szCs w:val="21"/>
          <w:lang w:eastAsia="ru-RU"/>
        </w:rPr>
      </w:pPr>
      <w:r w:rsidRPr="00505CC9">
        <w:rPr>
          <w:rFonts w:ascii="Helvetica" w:eastAsia="Symbol" w:hAnsi="Helvetica" w:cs="Helvetica"/>
          <w:b/>
          <w:bCs/>
          <w:color w:val="222222"/>
          <w:kern w:val="0"/>
          <w:sz w:val="21"/>
          <w:szCs w:val="21"/>
          <w:lang w:eastAsia="ru-RU"/>
        </w:rPr>
        <w:t>В.З Решение проблемы перекрывающихся расхо-димостей. Построение регуляризованного</w:t>
      </w:r>
    </w:p>
    <w:p w14:paraId="36857BDE" w14:textId="77777777" w:rsidR="00505CC9" w:rsidRPr="00505CC9" w:rsidRDefault="00505CC9" w:rsidP="00505CC9">
      <w:pPr>
        <w:rPr>
          <w:rFonts w:ascii="Helvetica" w:eastAsia="Symbol" w:hAnsi="Helvetica" w:cs="Helvetica"/>
          <w:b/>
          <w:bCs/>
          <w:color w:val="222222"/>
          <w:kern w:val="0"/>
          <w:sz w:val="21"/>
          <w:szCs w:val="21"/>
          <w:lang w:eastAsia="ru-RU"/>
        </w:rPr>
      </w:pPr>
      <w:r w:rsidRPr="00505CC9">
        <w:rPr>
          <w:rFonts w:ascii="Helvetica" w:eastAsia="Symbol" w:hAnsi="Helvetica" w:cs="Helvetica"/>
          <w:b/>
          <w:bCs/>
          <w:color w:val="222222"/>
          <w:kern w:val="0"/>
          <w:sz w:val="21"/>
          <w:szCs w:val="21"/>
          <w:lang w:eastAsia="ru-RU"/>
        </w:rPr>
        <w:t>функционала</w:t>
      </w:r>
    </w:p>
    <w:p w14:paraId="39EDB849" w14:textId="77777777" w:rsidR="00505CC9" w:rsidRPr="00505CC9" w:rsidRDefault="00505CC9" w:rsidP="00505CC9">
      <w:pPr>
        <w:rPr>
          <w:rFonts w:ascii="Helvetica" w:eastAsia="Symbol" w:hAnsi="Helvetica" w:cs="Helvetica"/>
          <w:b/>
          <w:bCs/>
          <w:color w:val="222222"/>
          <w:kern w:val="0"/>
          <w:sz w:val="21"/>
          <w:szCs w:val="21"/>
          <w:lang w:eastAsia="ru-RU"/>
        </w:rPr>
      </w:pPr>
      <w:r w:rsidRPr="00505CC9">
        <w:rPr>
          <w:rFonts w:ascii="Helvetica" w:eastAsia="Symbol" w:hAnsi="Helvetica" w:cs="Helvetica"/>
          <w:b/>
          <w:bCs/>
          <w:color w:val="222222"/>
          <w:kern w:val="0"/>
          <w:sz w:val="21"/>
          <w:szCs w:val="21"/>
          <w:lang w:eastAsia="ru-RU"/>
        </w:rPr>
        <w:t>Заключение</w:t>
      </w:r>
    </w:p>
    <w:p w14:paraId="6FC38AAE" w14:textId="77777777" w:rsidR="00505CC9" w:rsidRPr="00505CC9" w:rsidRDefault="00505CC9" w:rsidP="00505CC9">
      <w:pPr>
        <w:rPr>
          <w:rFonts w:ascii="Helvetica" w:eastAsia="Symbol" w:hAnsi="Helvetica" w:cs="Helvetica"/>
          <w:b/>
          <w:bCs/>
          <w:color w:val="222222"/>
          <w:kern w:val="0"/>
          <w:sz w:val="21"/>
          <w:szCs w:val="21"/>
          <w:lang w:eastAsia="ru-RU"/>
        </w:rPr>
      </w:pPr>
      <w:r w:rsidRPr="00505CC9">
        <w:rPr>
          <w:rFonts w:ascii="Helvetica" w:eastAsia="Symbol" w:hAnsi="Helvetica" w:cs="Helvetica"/>
          <w:b/>
          <w:bCs/>
          <w:color w:val="222222"/>
          <w:kern w:val="0"/>
          <w:sz w:val="21"/>
          <w:szCs w:val="21"/>
          <w:lang w:eastAsia="ru-RU"/>
        </w:rPr>
        <w:t>Список литературы</w:t>
      </w:r>
    </w:p>
    <w:p w14:paraId="77FDBE4B" w14:textId="12B6877F" w:rsidR="00410372" w:rsidRPr="00505CC9" w:rsidRDefault="00410372" w:rsidP="00505CC9"/>
    <w:sectPr w:rsidR="00410372" w:rsidRPr="00505CC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6E609" w14:textId="77777777" w:rsidR="00AB5B74" w:rsidRDefault="00AB5B74">
      <w:pPr>
        <w:spacing w:after="0" w:line="240" w:lineRule="auto"/>
      </w:pPr>
      <w:r>
        <w:separator/>
      </w:r>
    </w:p>
  </w:endnote>
  <w:endnote w:type="continuationSeparator" w:id="0">
    <w:p w14:paraId="10C4ADC8" w14:textId="77777777" w:rsidR="00AB5B74" w:rsidRDefault="00AB5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91B93" w14:textId="77777777" w:rsidR="00AB5B74" w:rsidRDefault="00AB5B74"/>
    <w:p w14:paraId="33F3C047" w14:textId="77777777" w:rsidR="00AB5B74" w:rsidRDefault="00AB5B74"/>
    <w:p w14:paraId="29243099" w14:textId="77777777" w:rsidR="00AB5B74" w:rsidRDefault="00AB5B74"/>
    <w:p w14:paraId="6C691806" w14:textId="77777777" w:rsidR="00AB5B74" w:rsidRDefault="00AB5B74"/>
    <w:p w14:paraId="16CB9219" w14:textId="77777777" w:rsidR="00AB5B74" w:rsidRDefault="00AB5B74"/>
    <w:p w14:paraId="1AB07C8F" w14:textId="77777777" w:rsidR="00AB5B74" w:rsidRDefault="00AB5B74"/>
    <w:p w14:paraId="7FA74B9E" w14:textId="77777777" w:rsidR="00AB5B74" w:rsidRDefault="00AB5B7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B9CEA8" wp14:editId="4E39CB6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7424F" w14:textId="77777777" w:rsidR="00AB5B74" w:rsidRDefault="00AB5B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B9CE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17424F" w14:textId="77777777" w:rsidR="00AB5B74" w:rsidRDefault="00AB5B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0CEC27" w14:textId="77777777" w:rsidR="00AB5B74" w:rsidRDefault="00AB5B74"/>
    <w:p w14:paraId="1ACC6278" w14:textId="77777777" w:rsidR="00AB5B74" w:rsidRDefault="00AB5B74"/>
    <w:p w14:paraId="2DEA6851" w14:textId="77777777" w:rsidR="00AB5B74" w:rsidRDefault="00AB5B7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3D66D2" wp14:editId="409E3A7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78107" w14:textId="77777777" w:rsidR="00AB5B74" w:rsidRDefault="00AB5B74"/>
                          <w:p w14:paraId="3E2DD092" w14:textId="77777777" w:rsidR="00AB5B74" w:rsidRDefault="00AB5B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3D66D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478107" w14:textId="77777777" w:rsidR="00AB5B74" w:rsidRDefault="00AB5B74"/>
                    <w:p w14:paraId="3E2DD092" w14:textId="77777777" w:rsidR="00AB5B74" w:rsidRDefault="00AB5B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B0B349" w14:textId="77777777" w:rsidR="00AB5B74" w:rsidRDefault="00AB5B74"/>
    <w:p w14:paraId="59DAB269" w14:textId="77777777" w:rsidR="00AB5B74" w:rsidRDefault="00AB5B74">
      <w:pPr>
        <w:rPr>
          <w:sz w:val="2"/>
          <w:szCs w:val="2"/>
        </w:rPr>
      </w:pPr>
    </w:p>
    <w:p w14:paraId="35FB5D82" w14:textId="77777777" w:rsidR="00AB5B74" w:rsidRDefault="00AB5B74"/>
    <w:p w14:paraId="073F0545" w14:textId="77777777" w:rsidR="00AB5B74" w:rsidRDefault="00AB5B74">
      <w:pPr>
        <w:spacing w:after="0" w:line="240" w:lineRule="auto"/>
      </w:pPr>
    </w:p>
  </w:footnote>
  <w:footnote w:type="continuationSeparator" w:id="0">
    <w:p w14:paraId="306B54C8" w14:textId="77777777" w:rsidR="00AB5B74" w:rsidRDefault="00AB5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74"/>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144670</TotalTime>
  <Pages>1</Pages>
  <Words>172</Words>
  <Characters>983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3909</cp:revision>
  <cp:lastPrinted>2009-02-06T05:36:00Z</cp:lastPrinted>
  <dcterms:created xsi:type="dcterms:W3CDTF">2024-01-07T13:43:00Z</dcterms:created>
  <dcterms:modified xsi:type="dcterms:W3CDTF">2025-08-04T07:37:00Z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