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45F6" w14:textId="77777777" w:rsidR="00875BD0" w:rsidRDefault="00875BD0" w:rsidP="00875BD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Ломакина, Галина Викторовна.</w:t>
      </w:r>
      <w:r>
        <w:rPr>
          <w:rFonts w:ascii="Helvetica" w:hAnsi="Helvetica" w:cs="Helvetica"/>
          <w:color w:val="222222"/>
          <w:sz w:val="21"/>
          <w:szCs w:val="21"/>
        </w:rPr>
        <w:br/>
      </w:r>
      <w:r>
        <w:rPr>
          <w:rStyle w:val="js-item-maininfo"/>
          <w:rFonts w:ascii="Helvetica" w:hAnsi="Helvetica" w:cs="Helvetica"/>
          <w:b/>
          <w:bCs/>
          <w:color w:val="222222"/>
          <w:sz w:val="21"/>
          <w:szCs w:val="21"/>
        </w:rPr>
        <w:t>Дисперсия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свойств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квазиоднородных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параметры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квазиоднородности</w:t>
      </w:r>
      <w:r>
        <w:rPr>
          <w:rStyle w:val="js-item-maininfo"/>
          <w:rFonts w:ascii="Helvetica" w:hAnsi="Helvetica" w:cs="Helvetica"/>
          <w:color w:val="222222"/>
          <w:sz w:val="21"/>
          <w:szCs w:val="21"/>
        </w:rPr>
        <w:t> : диссертация ... кандидата физико-математических наук : 01.02.04. - Москва, 1984. - 88 с.</w:t>
      </w:r>
      <w:r>
        <w:rPr>
          <w:rStyle w:val="search-descr"/>
          <w:rFonts w:ascii="Helvetica" w:hAnsi="Helvetica" w:cs="Helvetica"/>
          <w:color w:val="222222"/>
          <w:sz w:val="21"/>
          <w:szCs w:val="21"/>
        </w:rPr>
        <w:t>больше</w:t>
      </w:r>
    </w:p>
    <w:p w14:paraId="6C78B71F" w14:textId="77777777" w:rsidR="00875BD0" w:rsidRDefault="00875BD0" w:rsidP="00875BD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E160869" w14:textId="77777777" w:rsidR="00875BD0" w:rsidRDefault="00875BD0" w:rsidP="006547E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E4D9090" w14:textId="77777777" w:rsidR="00875BD0" w:rsidRDefault="00875BD0" w:rsidP="00875BD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М.З.Л0М0НОС0ВА Механика-ма-Еемашнеокий. факультет На правах рукописи. </w:t>
      </w:r>
      <w:r>
        <w:rPr>
          <w:rFonts w:ascii="Helvetica" w:hAnsi="Helvetica" w:cs="Helvetica"/>
          <w:b/>
          <w:bCs/>
          <w:color w:val="222222"/>
          <w:sz w:val="21"/>
          <w:szCs w:val="21"/>
        </w:rPr>
        <w:t>ЛОМАКИНА</w:t>
      </w:r>
      <w:r>
        <w:rPr>
          <w:rFonts w:ascii="Helvetica" w:hAnsi="Helvetica" w:cs="Helvetica"/>
          <w:color w:val="222222"/>
          <w:sz w:val="21"/>
          <w:szCs w:val="21"/>
        </w:rPr>
        <w:t> </w:t>
      </w:r>
      <w:r>
        <w:rPr>
          <w:rFonts w:ascii="Helvetica" w:hAnsi="Helvetica" w:cs="Helvetica"/>
          <w:b/>
          <w:bCs/>
          <w:color w:val="222222"/>
          <w:sz w:val="21"/>
          <w:szCs w:val="21"/>
        </w:rPr>
        <w:t>ГАЛИНА</w:t>
      </w:r>
      <w:r>
        <w:rPr>
          <w:rFonts w:ascii="Helvetica" w:hAnsi="Helvetica" w:cs="Helvetica"/>
          <w:color w:val="222222"/>
          <w:sz w:val="21"/>
          <w:szCs w:val="21"/>
        </w:rPr>
        <w:t> </w:t>
      </w:r>
      <w:r>
        <w:rPr>
          <w:rFonts w:ascii="Helvetica" w:hAnsi="Helvetica" w:cs="Helvetica"/>
          <w:b/>
          <w:bCs/>
          <w:color w:val="222222"/>
          <w:sz w:val="21"/>
          <w:szCs w:val="21"/>
        </w:rPr>
        <w:t>ВИКТОРОВНА</w:t>
      </w:r>
      <w:r>
        <w:rPr>
          <w:rFonts w:ascii="Helvetica" w:hAnsi="Helvetica" w:cs="Helvetica"/>
          <w:color w:val="222222"/>
          <w:sz w:val="21"/>
          <w:szCs w:val="21"/>
        </w:rPr>
        <w:t> ^г?-&lt;.Сссг осс^ УДК 539.3 </w:t>
      </w:r>
      <w:r>
        <w:rPr>
          <w:rFonts w:ascii="Helvetica" w:hAnsi="Helvetica" w:cs="Helvetica"/>
          <w:b/>
          <w:bCs/>
          <w:color w:val="222222"/>
          <w:sz w:val="21"/>
          <w:szCs w:val="21"/>
        </w:rPr>
        <w:t>ДИСПЕРСИЯ</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СВОЙСЕВ В КВАЗИОДНОЕОДНЫХ </w:t>
      </w:r>
      <w:r>
        <w:rPr>
          <w:rFonts w:ascii="Helvetica" w:hAnsi="Helvetica" w:cs="Helvetica"/>
          <w:b/>
          <w:bCs/>
          <w:color w:val="222222"/>
          <w:sz w:val="21"/>
          <w:szCs w:val="21"/>
        </w:rPr>
        <w:t>МАТЕРИАЛАХ</w:t>
      </w:r>
      <w:r>
        <w:rPr>
          <w:rFonts w:ascii="Helvetica" w:hAnsi="Helvetica" w:cs="Helvetica"/>
          <w:color w:val="222222"/>
          <w:sz w:val="21"/>
          <w:szCs w:val="21"/>
        </w:rPr>
        <w:t> И. </w:t>
      </w:r>
      <w:r>
        <w:rPr>
          <w:rFonts w:ascii="Helvetica" w:hAnsi="Helvetica" w:cs="Helvetica"/>
          <w:b/>
          <w:bCs/>
          <w:color w:val="222222"/>
          <w:sz w:val="21"/>
          <w:szCs w:val="21"/>
        </w:rPr>
        <w:t>ПАРАМЕТРЫ</w:t>
      </w:r>
      <w:r>
        <w:rPr>
          <w:rFonts w:ascii="Helvetica" w:hAnsi="Helvetica" w:cs="Helvetica"/>
          <w:color w:val="222222"/>
          <w:sz w:val="21"/>
          <w:szCs w:val="21"/>
        </w:rPr>
        <w:t> КВАЗИОДНОРОДНОСТИ0I..02..04 - механика дефармируемота твердого тела юертацйа на соискание ученоя атепени- кандидата</w:t>
      </w:r>
    </w:p>
    <w:p w14:paraId="60AFDE38" w14:textId="77777777" w:rsidR="00875BD0" w:rsidRDefault="00875BD0" w:rsidP="006547E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55ECF87D" w14:textId="77777777" w:rsidR="00875BD0" w:rsidRDefault="00875BD0" w:rsidP="00875BD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образца/^ разбрас механических характеристик.» определенных на идеятич- ных образцах в макроскопическом эксперименте^ Наличие структуры </w:t>
      </w:r>
      <w:r>
        <w:rPr>
          <w:rFonts w:ascii="Helvetica" w:hAnsi="Helvetica" w:cs="Helvetica"/>
          <w:b/>
          <w:bCs/>
          <w:color w:val="222222"/>
          <w:sz w:val="21"/>
          <w:szCs w:val="21"/>
        </w:rPr>
        <w:t>материалов</w:t>
      </w:r>
      <w:r>
        <w:rPr>
          <w:rFonts w:ascii="Helvetica" w:hAnsi="Helvetica" w:cs="Helvetica"/>
          <w:color w:val="222222"/>
          <w:sz w:val="21"/>
          <w:szCs w:val="21"/>
        </w:rPr>
        <w:t> означает наличие </w:t>
      </w:r>
      <w:r>
        <w:rPr>
          <w:rFonts w:ascii="Helvetica" w:hAnsi="Helvetica" w:cs="Helvetica"/>
          <w:b/>
          <w:bCs/>
          <w:color w:val="222222"/>
          <w:sz w:val="21"/>
          <w:szCs w:val="21"/>
        </w:rPr>
        <w:t>парамет</w:t>
      </w:r>
      <w:r>
        <w:rPr>
          <w:rFonts w:ascii="Helvetica" w:hAnsi="Helvetica" w:cs="Helvetica"/>
          <w:b/>
          <w:bCs/>
          <w:color w:val="222222"/>
          <w:sz w:val="21"/>
          <w:szCs w:val="21"/>
        </w:rPr>
        <w:softHyphen/>
        <w:t xml:space="preserve"> ров</w:t>
      </w:r>
      <w:r>
        <w:rPr>
          <w:rFonts w:ascii="Helvetica" w:hAnsi="Helvetica" w:cs="Helvetica"/>
          <w:color w:val="222222"/>
          <w:sz w:val="21"/>
          <w:szCs w:val="21"/>
        </w:rPr>
        <w:t>,, имеющих размерность лдины и определяемых страением и </w:t>
      </w:r>
      <w:r>
        <w:rPr>
          <w:rFonts w:ascii="Helvetica" w:hAnsi="Helvetica" w:cs="Helvetica"/>
          <w:b/>
          <w:bCs/>
          <w:color w:val="222222"/>
          <w:sz w:val="21"/>
          <w:szCs w:val="21"/>
        </w:rPr>
        <w:t>свойствами</w:t>
      </w:r>
      <w:r>
        <w:rPr>
          <w:rFonts w:ascii="Helvetica" w:hAnsi="Helvetica" w:cs="Helvetica"/>
          <w:color w:val="222222"/>
          <w:sz w:val="21"/>
          <w:szCs w:val="21"/>
        </w:rPr>
        <w:t>, </w:t>
      </w:r>
      <w:r>
        <w:rPr>
          <w:rFonts w:ascii="Helvetica" w:hAnsi="Helvetica" w:cs="Helvetica"/>
          <w:b/>
          <w:bCs/>
          <w:color w:val="222222"/>
          <w:sz w:val="21"/>
          <w:szCs w:val="21"/>
        </w:rPr>
        <w:t>материала</w:t>
      </w:r>
      <w:r>
        <w:rPr>
          <w:rFonts w:ascii="Helvetica" w:hAnsi="Helvetica" w:cs="Helvetica"/>
          <w:color w:val="222222"/>
          <w:sz w:val="21"/>
          <w:szCs w:val="21"/>
        </w:rPr>
        <w:t>- ]1дя поликристаллического </w:t>
      </w:r>
      <w:r>
        <w:rPr>
          <w:rFonts w:ascii="Helvetica" w:hAnsi="Helvetica" w:cs="Helvetica"/>
          <w:b/>
          <w:bCs/>
          <w:color w:val="222222"/>
          <w:sz w:val="21"/>
          <w:szCs w:val="21"/>
        </w:rPr>
        <w:t>материала</w:t>
      </w:r>
      <w:r>
        <w:rPr>
          <w:rFonts w:ascii="Helvetica" w:hAnsi="Helvetica" w:cs="Helvetica"/>
          <w:color w:val="222222"/>
          <w:sz w:val="21"/>
          <w:szCs w:val="21"/>
        </w:rPr>
        <w:t> та</w:t>
      </w:r>
      <w:r>
        <w:rPr>
          <w:rFonts w:ascii="Helvetica" w:hAnsi="Helvetica" w:cs="Helvetica"/>
          <w:color w:val="222222"/>
          <w:sz w:val="21"/>
          <w:szCs w:val="21"/>
        </w:rPr>
        <w:softHyphen/>
        <w:t xml:space="preserve"> кими </w:t>
      </w:r>
      <w:r>
        <w:rPr>
          <w:rFonts w:ascii="Helvetica" w:hAnsi="Helvetica" w:cs="Helvetica"/>
          <w:b/>
          <w:bCs/>
          <w:color w:val="222222"/>
          <w:sz w:val="21"/>
          <w:szCs w:val="21"/>
        </w:rPr>
        <w:t>параметрами</w:t>
      </w:r>
      <w:r>
        <w:rPr>
          <w:rFonts w:ascii="Helvetica" w:hAnsi="Helvetica" w:cs="Helvetica"/>
          <w:color w:val="222222"/>
          <w:sz w:val="21"/>
          <w:szCs w:val="21"/>
        </w:rPr>
        <w:t>^, в частности,, будут do — </w:t>
      </w:r>
      <w:r>
        <w:rPr>
          <w:rFonts w:ascii="Helvetica" w:hAnsi="Helvetica" w:cs="Helvetica"/>
          <w:b/>
          <w:bCs/>
          <w:color w:val="222222"/>
          <w:sz w:val="21"/>
          <w:szCs w:val="21"/>
        </w:rPr>
        <w:t>параметр</w:t>
      </w:r>
      <w:r>
        <w:rPr>
          <w:rFonts w:ascii="Helvetica" w:hAnsi="Helvetica" w:cs="Helvetica"/>
          <w:color w:val="222222"/>
          <w:sz w:val="21"/>
          <w:szCs w:val="21"/>
        </w:rPr>
        <w:t> решетки Q/o /• Для J/L C/ ~ характерный размер кристаллита / d^» l4 ми,- такими </w:t>
      </w:r>
      <w:r>
        <w:rPr>
          <w:rFonts w:ascii="Helvetica" w:hAnsi="Helvetica" w:cs="Helvetica"/>
          <w:b/>
          <w:bCs/>
          <w:color w:val="222222"/>
          <w:sz w:val="21"/>
          <w:szCs w:val="21"/>
        </w:rPr>
        <w:t>параметрами</w:t>
      </w:r>
      <w:r>
        <w:rPr>
          <w:rFonts w:ascii="Helvetica" w:hAnsi="Helvetica" w:cs="Helvetica"/>
          <w:color w:val="222222"/>
          <w:sz w:val="21"/>
          <w:szCs w:val="21"/>
        </w:rPr>
        <w:t>...</w:t>
      </w:r>
    </w:p>
    <w:p w14:paraId="7F05ADB2" w14:textId="77777777" w:rsidR="00875BD0" w:rsidRDefault="00875BD0" w:rsidP="006547E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17E58126" w14:textId="77777777" w:rsidR="00875BD0" w:rsidRDefault="00875BD0" w:rsidP="00875BD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описания их </w:t>
      </w:r>
      <w:r>
        <w:rPr>
          <w:rFonts w:ascii="Helvetica" w:hAnsi="Helvetica" w:cs="Helvetica"/>
          <w:b/>
          <w:bCs/>
          <w:color w:val="222222"/>
          <w:sz w:val="21"/>
          <w:szCs w:val="21"/>
        </w:rPr>
        <w:t>свойств</w:t>
      </w:r>
      <w:r>
        <w:rPr>
          <w:rFonts w:ascii="Helvetica" w:hAnsi="Helvetica" w:cs="Helvetica"/>
          <w:color w:val="222222"/>
          <w:sz w:val="21"/>
          <w:szCs w:val="21"/>
        </w:rPr>
        <w:t>.. </w:t>
      </w:r>
      <w:r>
        <w:rPr>
          <w:rFonts w:ascii="Helvetica" w:hAnsi="Helvetica" w:cs="Helvetica"/>
          <w:b/>
          <w:bCs/>
          <w:color w:val="222222"/>
          <w:sz w:val="21"/>
          <w:szCs w:val="21"/>
        </w:rPr>
        <w:t>Параметр</w:t>
      </w:r>
      <w:r>
        <w:rPr>
          <w:rFonts w:ascii="Helvetica" w:hAnsi="Helvetica" w:cs="Helvetica"/>
          <w:color w:val="222222"/>
          <w:sz w:val="21"/>
          <w:szCs w:val="21"/>
        </w:rPr>
        <w:t> нога линейного размера минимальной области </w:t>
      </w:r>
      <w:r>
        <w:rPr>
          <w:rFonts w:ascii="Helvetica" w:hAnsi="Helvetica" w:cs="Helvetica"/>
          <w:b/>
          <w:bCs/>
          <w:color w:val="222222"/>
          <w:sz w:val="21"/>
          <w:szCs w:val="21"/>
        </w:rPr>
        <w:t>материала</w:t>
      </w:r>
      <w:r>
        <w:rPr>
          <w:rFonts w:ascii="Helvetica" w:hAnsi="Helvetica" w:cs="Helvetica"/>
          <w:color w:val="222222"/>
          <w:sz w:val="21"/>
          <w:szCs w:val="21"/>
        </w:rPr>
        <w:t>,, которую можно считать однародной по механическим </w:t>
      </w:r>
      <w:r>
        <w:rPr>
          <w:rFonts w:ascii="Helvetica" w:hAnsi="Helvetica" w:cs="Helvetica"/>
          <w:b/>
          <w:bCs/>
          <w:color w:val="222222"/>
          <w:sz w:val="21"/>
          <w:szCs w:val="21"/>
        </w:rPr>
        <w:t>свойствам</w:t>
      </w:r>
      <w:r>
        <w:rPr>
          <w:rFonts w:ascii="Helvetica" w:hAnsi="Helvetica" w:cs="Helvetica"/>
          <w:color w:val="222222"/>
          <w:sz w:val="21"/>
          <w:szCs w:val="21"/>
        </w:rPr>
        <w:t> /для квазиоднородЕых </w:t>
      </w:r>
      <w:r>
        <w:rPr>
          <w:rFonts w:ascii="Helvetica" w:hAnsi="Helvetica" w:cs="Helvetica"/>
          <w:b/>
          <w:bCs/>
          <w:color w:val="222222"/>
          <w:sz w:val="21"/>
          <w:szCs w:val="21"/>
        </w:rPr>
        <w:t>материалов</w:t>
      </w:r>
      <w:r>
        <w:rPr>
          <w:rFonts w:ascii="Helvetica" w:hAnsi="Helvetica" w:cs="Helvetica"/>
          <w:color w:val="222222"/>
          <w:sz w:val="21"/>
          <w:szCs w:val="21"/>
        </w:rPr>
        <w:t>/^ </w:t>
      </w:r>
      <w:r>
        <w:rPr>
          <w:rFonts w:ascii="Helvetica" w:hAnsi="Helvetica" w:cs="Helvetica"/>
          <w:b/>
          <w:bCs/>
          <w:color w:val="222222"/>
          <w:sz w:val="21"/>
          <w:szCs w:val="21"/>
        </w:rPr>
        <w:t>Параметр</w:t>
      </w:r>
      <w:r>
        <w:rPr>
          <w:rFonts w:ascii="Helvetica" w:hAnsi="Helvetica" w:cs="Helvetica"/>
          <w:color w:val="222222"/>
          <w:sz w:val="21"/>
          <w:szCs w:val="21"/>
        </w:rPr>
        <w:t> t будем, называть </w:t>
      </w:r>
      <w:r>
        <w:rPr>
          <w:rFonts w:ascii="Helvetica" w:hAnsi="Helvetica" w:cs="Helvetica"/>
          <w:b/>
          <w:bCs/>
          <w:color w:val="222222"/>
          <w:sz w:val="21"/>
          <w:szCs w:val="21"/>
        </w:rPr>
        <w:t>пара</w:t>
      </w:r>
      <w:r>
        <w:rPr>
          <w:rFonts w:ascii="Helvetica" w:hAnsi="Helvetica" w:cs="Helvetica"/>
          <w:b/>
          <w:bCs/>
          <w:color w:val="222222"/>
          <w:sz w:val="21"/>
          <w:szCs w:val="21"/>
        </w:rPr>
        <w:softHyphen/>
        <w:t xml:space="preserve"> метром</w:t>
      </w:r>
      <w:r>
        <w:rPr>
          <w:rFonts w:ascii="Helvetica" w:hAnsi="Helvetica" w:cs="Helvetica"/>
          <w:color w:val="222222"/>
          <w:sz w:val="21"/>
          <w:szCs w:val="21"/>
        </w:rPr>
        <w:t>. </w:t>
      </w:r>
      <w:r>
        <w:rPr>
          <w:rFonts w:ascii="Helvetica" w:hAnsi="Helvetica" w:cs="Helvetica"/>
          <w:b/>
          <w:bCs/>
          <w:color w:val="222222"/>
          <w:sz w:val="21"/>
          <w:szCs w:val="21"/>
        </w:rPr>
        <w:t>квазиоднородности</w:t>
      </w:r>
      <w:r>
        <w:rPr>
          <w:rFonts w:ascii="Helvetica" w:hAnsi="Helvetica" w:cs="Helvetica"/>
          <w:color w:val="222222"/>
          <w:sz w:val="21"/>
          <w:szCs w:val="21"/>
        </w:rPr>
        <w:t>. Этот </w:t>
      </w:r>
      <w:r>
        <w:rPr>
          <w:rFonts w:ascii="Helvetica" w:hAnsi="Helvetica" w:cs="Helvetica"/>
          <w:b/>
          <w:bCs/>
          <w:color w:val="222222"/>
          <w:sz w:val="21"/>
          <w:szCs w:val="21"/>
        </w:rPr>
        <w:t>параметр</w:t>
      </w:r>
      <w:r>
        <w:rPr>
          <w:rFonts w:ascii="Helvetica" w:hAnsi="Helvetica" w:cs="Helvetica"/>
          <w:color w:val="222222"/>
          <w:sz w:val="21"/>
          <w:szCs w:val="21"/>
        </w:rPr>
        <w:t> имеет важнейшее значенае для определения границ, применимости</w:t>
      </w:r>
    </w:p>
    <w:p w14:paraId="5A984F77" w14:textId="77777777" w:rsidR="00875BD0" w:rsidRDefault="00875BD0" w:rsidP="006547E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02D7F12" w14:textId="77777777" w:rsidR="00875BD0" w:rsidRDefault="00875BD0" w:rsidP="00875BD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Ломакина, Галина Викторовна</w:t>
      </w:r>
    </w:p>
    <w:p w14:paraId="0C708C2A"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 ведение.</w:t>
      </w:r>
    </w:p>
    <w:p w14:paraId="54BDEAB1"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работ,, касающихся определения параметра квазиоднородности структурно-неоднородных, материалов*</w:t>
      </w:r>
    </w:p>
    <w:p w14:paraId="14E1746D"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Параметр квазиоднородности поликристалла^ II</w:t>
      </w:r>
    </w:p>
    <w:p w14:paraId="283C3132"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Модель квазиоднороднойаполикристаллического агрегата» .II</w:t>
      </w:r>
    </w:p>
    <w:p w14:paraId="28381C77"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Статистические характеристика модулей по конечной группа зерен:,, вычисленные о помощью подхода Еейсса* Параметр квазиоднородности.</w:t>
      </w:r>
    </w:p>
    <w:p w14:paraId="0BA8B7C8"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Статистические характеристики, модулей податливости, для ортатропных кристаллов кубической и гексагональной симмет-]Э,им •• •*«••&gt;«••*•* • • •» *- *- • • • 1*</w:t>
      </w:r>
    </w:p>
    <w:p w14:paraId="629F301F"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Статистические характеристики модулей, по конечной, группе, зерен „ вычисленные: с помощью подхода Фойгта- Параметр квазиоднородности ► . 20. 5., Статистические характеристики модулей упругости для ортатропных кристаллов кубической и гексагональной симметрии.</w:t>
      </w:r>
    </w:p>
    <w:p w14:paraId="10060582"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Примеры вычисления параметра квазиоднородности для поликристаллов^ Выводы по главе</w:t>
      </w:r>
    </w:p>
    <w:p w14:paraId="520E0373"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Параметр квазиоднороднасти композиционного материала. I. Модель квазиоднородного поликристаллическога агрегата</w:t>
      </w:r>
    </w:p>
    <w:p w14:paraId="7EA72798"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Статистические характеристики: модулей по конечной области композита.,, вычисленные с помощью подхода Фойгта</w:t>
      </w:r>
    </w:p>
    <w:p w14:paraId="6DA6E3BC"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Закон Пуассона, как закон распределения включений 4» Параметр квазиоднородности некоторых композиционных материалов»</w:t>
      </w:r>
    </w:p>
    <w:p w14:paraId="367B8454"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Статистические характеристики модулей по конечной области композита,, вычисленные, с помощью подхода Рейсса. Параметр квазиоднородности.</w:t>
      </w:r>
    </w:p>
    <w:p w14:paraId="3B906D0C" w14:textId="77777777" w:rsidR="00875BD0" w:rsidRDefault="00875BD0" w:rsidP="00875B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Примеры вычисления параметра квазиоднородности для композитов. Выводы по главе 3. 50,</w:t>
      </w:r>
    </w:p>
    <w:p w14:paraId="4CCADE6E" w14:textId="77D75C2A" w:rsidR="004F7911" w:rsidRPr="00875BD0" w:rsidRDefault="004F7911" w:rsidP="00875BD0"/>
    <w:sectPr w:rsidR="004F7911" w:rsidRPr="00875BD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6B2D" w14:textId="77777777" w:rsidR="006547EF" w:rsidRDefault="006547EF">
      <w:pPr>
        <w:spacing w:after="0" w:line="240" w:lineRule="auto"/>
      </w:pPr>
      <w:r>
        <w:separator/>
      </w:r>
    </w:p>
  </w:endnote>
  <w:endnote w:type="continuationSeparator" w:id="0">
    <w:p w14:paraId="0D087437" w14:textId="77777777" w:rsidR="006547EF" w:rsidRDefault="0065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FC37" w14:textId="77777777" w:rsidR="006547EF" w:rsidRDefault="006547EF"/>
    <w:p w14:paraId="1DB7A8EB" w14:textId="77777777" w:rsidR="006547EF" w:rsidRDefault="006547EF"/>
    <w:p w14:paraId="29D7F82B" w14:textId="77777777" w:rsidR="006547EF" w:rsidRDefault="006547EF"/>
    <w:p w14:paraId="5D585752" w14:textId="77777777" w:rsidR="006547EF" w:rsidRDefault="006547EF"/>
    <w:p w14:paraId="211ACC7E" w14:textId="77777777" w:rsidR="006547EF" w:rsidRDefault="006547EF"/>
    <w:p w14:paraId="1C23C03D" w14:textId="77777777" w:rsidR="006547EF" w:rsidRDefault="006547EF"/>
    <w:p w14:paraId="22929C0F" w14:textId="77777777" w:rsidR="006547EF" w:rsidRDefault="006547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2EC794" wp14:editId="35AB61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C2241" w14:textId="77777777" w:rsidR="006547EF" w:rsidRDefault="006547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2EC7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3C2241" w14:textId="77777777" w:rsidR="006547EF" w:rsidRDefault="006547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79B241" w14:textId="77777777" w:rsidR="006547EF" w:rsidRDefault="006547EF"/>
    <w:p w14:paraId="70B85A67" w14:textId="77777777" w:rsidR="006547EF" w:rsidRDefault="006547EF"/>
    <w:p w14:paraId="6B7105BF" w14:textId="77777777" w:rsidR="006547EF" w:rsidRDefault="006547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CBBC32" wp14:editId="44FF71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65420" w14:textId="77777777" w:rsidR="006547EF" w:rsidRDefault="006547EF"/>
                          <w:p w14:paraId="2EC60E1E" w14:textId="77777777" w:rsidR="006547EF" w:rsidRDefault="006547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CBBC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B65420" w14:textId="77777777" w:rsidR="006547EF" w:rsidRDefault="006547EF"/>
                    <w:p w14:paraId="2EC60E1E" w14:textId="77777777" w:rsidR="006547EF" w:rsidRDefault="006547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F6529E" w14:textId="77777777" w:rsidR="006547EF" w:rsidRDefault="006547EF"/>
    <w:p w14:paraId="29CC5656" w14:textId="77777777" w:rsidR="006547EF" w:rsidRDefault="006547EF">
      <w:pPr>
        <w:rPr>
          <w:sz w:val="2"/>
          <w:szCs w:val="2"/>
        </w:rPr>
      </w:pPr>
    </w:p>
    <w:p w14:paraId="1F18DA0A" w14:textId="77777777" w:rsidR="006547EF" w:rsidRDefault="006547EF"/>
    <w:p w14:paraId="17717F56" w14:textId="77777777" w:rsidR="006547EF" w:rsidRDefault="006547EF">
      <w:pPr>
        <w:spacing w:after="0" w:line="240" w:lineRule="auto"/>
      </w:pPr>
    </w:p>
  </w:footnote>
  <w:footnote w:type="continuationSeparator" w:id="0">
    <w:p w14:paraId="3943AE3E" w14:textId="77777777" w:rsidR="006547EF" w:rsidRDefault="00654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2256CE7"/>
    <w:multiLevelType w:val="multilevel"/>
    <w:tmpl w:val="32DC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7EF"/>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182995</TotalTime>
  <Pages>2</Pages>
  <Words>437</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cp:revision>
  <cp:lastPrinted>2009-02-06T05:36:00Z</cp:lastPrinted>
  <dcterms:created xsi:type="dcterms:W3CDTF">2024-01-07T13:43:00Z</dcterms:created>
  <dcterms:modified xsi:type="dcterms:W3CDTF">2025-10-13T20:03:00Z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