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36475" w:rsidRDefault="00136475" w:rsidP="00136475">
      <w:r w:rsidRPr="00136475">
        <w:rPr>
          <w:rFonts w:ascii="Times New Roman" w:eastAsia="Arial Narrow" w:hAnsi="Times New Roman" w:cs="Times New Roman"/>
          <w:b/>
          <w:bCs/>
          <w:color w:val="000000"/>
          <w:kern w:val="0"/>
          <w:sz w:val="24"/>
          <w:lang w:val="uk-UA" w:eastAsia="uk-UA" w:bidi="uk-UA"/>
        </w:rPr>
        <w:t>Лісуха Любов Михайлівна</w:t>
      </w:r>
      <w:r w:rsidRPr="00136475">
        <w:rPr>
          <w:rFonts w:ascii="Times New Roman" w:eastAsia="Arial Narrow" w:hAnsi="Times New Roman" w:cs="Times New Roman"/>
          <w:color w:val="000000"/>
          <w:kern w:val="0"/>
          <w:sz w:val="24"/>
          <w:lang w:val="uk-UA" w:eastAsia="uk-UA" w:bidi="uk-UA"/>
        </w:rPr>
        <w:t>, молодший науковий співро</w:t>
      </w:r>
      <w:r w:rsidRPr="00136475">
        <w:rPr>
          <w:rFonts w:ascii="Times New Roman" w:eastAsia="Arial Narrow" w:hAnsi="Times New Roman" w:cs="Times New Roman"/>
          <w:color w:val="000000"/>
          <w:kern w:val="0"/>
          <w:sz w:val="24"/>
          <w:lang w:val="uk-UA" w:eastAsia="uk-UA" w:bidi="uk-UA"/>
        </w:rPr>
        <w:softHyphen/>
        <w:t>бітник відділу клінічної патофізіології Інституту фізіології імені О. О. Богомольця НАН України: «Вплив переривчастої нормобаричної гіпоксії на соматовегетативний статус дітей, які проживають на радіоактивно забруднених територіях» (14.03.04 - патологічна фізіологія). Спецрада Д 26.198.01 в Інституті фізіології імені О. О. Богомольця</w:t>
      </w:r>
    </w:p>
    <w:sectPr w:rsidR="0037774C" w:rsidRPr="0013647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C421F-1227-4E35-AB3B-A43A66BC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2020-05-24T11:29:00Z</dcterms:created>
  <dcterms:modified xsi:type="dcterms:W3CDTF">2020-05-26T10:45:00Z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