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4CD8" w14:textId="77777777" w:rsidR="00645B99" w:rsidRDefault="00645B99" w:rsidP="00645B99">
      <w:pPr>
        <w:pStyle w:val="210"/>
        <w:shd w:val="clear" w:color="auto" w:fill="auto"/>
        <w:ind w:firstLine="0"/>
      </w:pPr>
      <w:r>
        <w:rPr>
          <w:rStyle w:val="21"/>
          <w:color w:val="000000"/>
        </w:rPr>
        <w:t>Федеральное государственное автономное образовательное учреждение</w:t>
      </w:r>
    </w:p>
    <w:p w14:paraId="0DD90012" w14:textId="77777777" w:rsidR="00645B99" w:rsidRDefault="00645B99" w:rsidP="00645B99">
      <w:pPr>
        <w:pStyle w:val="210"/>
        <w:shd w:val="clear" w:color="auto" w:fill="auto"/>
        <w:ind w:left="360" w:firstLine="0"/>
      </w:pPr>
      <w:r>
        <w:rPr>
          <w:rStyle w:val="21"/>
          <w:color w:val="000000"/>
        </w:rPr>
        <w:t>высшего образования</w:t>
      </w:r>
    </w:p>
    <w:p w14:paraId="58E460EB" w14:textId="77777777" w:rsidR="00645B99" w:rsidRDefault="00645B99" w:rsidP="00645B99">
      <w:pPr>
        <w:pStyle w:val="210"/>
        <w:shd w:val="clear" w:color="auto" w:fill="auto"/>
        <w:spacing w:after="630"/>
        <w:ind w:right="340" w:firstLine="0"/>
      </w:pPr>
      <w:r>
        <w:rPr>
          <w:rStyle w:val="21"/>
          <w:color w:val="000000"/>
        </w:rPr>
        <w:t>«РОССИЙСКИЙ УНИВЕРСИТЕТ ДРУЖБЫ НАРОДОВ»</w:t>
      </w:r>
    </w:p>
    <w:p w14:paraId="4C6701EB" w14:textId="77777777" w:rsidR="00645B99" w:rsidRDefault="00645B99" w:rsidP="00645B99">
      <w:pPr>
        <w:pStyle w:val="33"/>
        <w:keepNext/>
        <w:keepLines/>
        <w:shd w:val="clear" w:color="auto" w:fill="auto"/>
        <w:spacing w:before="0" w:after="1117" w:line="280" w:lineRule="exact"/>
        <w:ind w:right="340"/>
      </w:pPr>
      <w:bookmarkStart w:id="0" w:name="bookmark0"/>
      <w:r>
        <w:rPr>
          <w:rStyle w:val="32"/>
          <w:b/>
          <w:bCs/>
          <w:color w:val="000000"/>
        </w:rPr>
        <w:t>На правах рукописи</w:t>
      </w:r>
      <w:bookmarkEnd w:id="0"/>
    </w:p>
    <w:p w14:paraId="26C17974" w14:textId="77777777" w:rsidR="00645B99" w:rsidRDefault="00645B99" w:rsidP="00645B99">
      <w:pPr>
        <w:pStyle w:val="33"/>
        <w:keepNext/>
        <w:keepLines/>
        <w:shd w:val="clear" w:color="auto" w:fill="auto"/>
        <w:spacing w:before="0" w:after="32" w:line="280" w:lineRule="exact"/>
        <w:ind w:right="340"/>
      </w:pPr>
      <w:bookmarkStart w:id="1" w:name="bookmark1"/>
      <w:r>
        <w:rPr>
          <w:rStyle w:val="32"/>
          <w:b/>
          <w:bCs/>
          <w:color w:val="000000"/>
        </w:rPr>
        <w:t>Алексеева</w:t>
      </w:r>
      <w:bookmarkEnd w:id="1"/>
    </w:p>
    <w:p w14:paraId="675D0BE3" w14:textId="77777777" w:rsidR="00645B99" w:rsidRDefault="00645B99" w:rsidP="00645B99">
      <w:pPr>
        <w:pStyle w:val="30"/>
        <w:shd w:val="clear" w:color="auto" w:fill="auto"/>
        <w:spacing w:before="0" w:after="343" w:line="280" w:lineRule="exact"/>
        <w:ind w:right="340"/>
      </w:pPr>
      <w:r>
        <w:rPr>
          <w:rStyle w:val="3"/>
          <w:b/>
          <w:bCs/>
          <w:color w:val="000000"/>
        </w:rPr>
        <w:t>Татьяна Вениаминовна</w:t>
      </w:r>
    </w:p>
    <w:p w14:paraId="779DFEDE" w14:textId="77777777" w:rsidR="00645B99" w:rsidRDefault="00645B99" w:rsidP="00645B99">
      <w:pPr>
        <w:pStyle w:val="33"/>
        <w:keepNext/>
        <w:keepLines/>
        <w:shd w:val="clear" w:color="auto" w:fill="auto"/>
        <w:spacing w:before="0" w:after="1064" w:line="485" w:lineRule="exact"/>
        <w:ind w:left="2080"/>
      </w:pPr>
      <w:bookmarkStart w:id="2" w:name="bookmark2"/>
      <w:r>
        <w:rPr>
          <w:rStyle w:val="32"/>
          <w:b/>
          <w:bCs/>
          <w:color w:val="000000"/>
        </w:rPr>
        <w:t>Институты альтернативного разрешения споров в России: проблемы и перспективы развития</w:t>
      </w:r>
      <w:bookmarkEnd w:id="2"/>
    </w:p>
    <w:p w14:paraId="03479113" w14:textId="77777777" w:rsidR="00645B99" w:rsidRDefault="00645B99" w:rsidP="00645B99">
      <w:pPr>
        <w:pStyle w:val="210"/>
        <w:shd w:val="clear" w:color="auto" w:fill="auto"/>
        <w:spacing w:after="1379" w:line="280" w:lineRule="exact"/>
        <w:ind w:left="2080"/>
      </w:pPr>
      <w:r>
        <w:rPr>
          <w:rStyle w:val="21"/>
          <w:color w:val="000000"/>
        </w:rPr>
        <w:t>12.00.15 - Гражданский процесс; арбитражный процесс</w:t>
      </w:r>
    </w:p>
    <w:p w14:paraId="6B953448" w14:textId="77777777" w:rsidR="00645B99" w:rsidRDefault="00645B99" w:rsidP="00645B99">
      <w:pPr>
        <w:pStyle w:val="210"/>
        <w:shd w:val="clear" w:color="auto" w:fill="auto"/>
        <w:spacing w:after="900" w:line="322" w:lineRule="exact"/>
        <w:ind w:left="2980" w:right="2600" w:firstLine="700"/>
      </w:pPr>
      <w:r>
        <w:rPr>
          <w:rStyle w:val="21"/>
          <w:color w:val="000000"/>
        </w:rPr>
        <w:t>ДИССЕРТАЦИЯ на соискание ученой степени кандидата юридических наук</w:t>
      </w:r>
    </w:p>
    <w:p w14:paraId="560398B5" w14:textId="77777777" w:rsidR="00645B99" w:rsidRDefault="00645B99" w:rsidP="00645B99">
      <w:pPr>
        <w:pStyle w:val="33"/>
        <w:keepNext/>
        <w:keepLines/>
        <w:shd w:val="clear" w:color="auto" w:fill="auto"/>
        <w:spacing w:before="0" w:after="0" w:line="322" w:lineRule="exact"/>
        <w:ind w:left="4380"/>
      </w:pPr>
      <w:bookmarkStart w:id="3" w:name="bookmark3"/>
      <w:r>
        <w:rPr>
          <w:rStyle w:val="32"/>
          <w:b/>
          <w:bCs/>
          <w:color w:val="000000"/>
        </w:rPr>
        <w:t>Научный руководитель:</w:t>
      </w:r>
      <w:bookmarkEnd w:id="3"/>
    </w:p>
    <w:p w14:paraId="63062D8C" w14:textId="77777777" w:rsidR="00645B99" w:rsidRDefault="00645B99" w:rsidP="00645B99">
      <w:pPr>
        <w:pStyle w:val="30"/>
        <w:shd w:val="clear" w:color="auto" w:fill="auto"/>
        <w:spacing w:before="0" w:after="3033" w:line="322" w:lineRule="exact"/>
        <w:ind w:left="4380"/>
      </w:pPr>
      <w:r>
        <w:rPr>
          <w:rStyle w:val="3"/>
          <w:b/>
          <w:bCs/>
          <w:color w:val="000000"/>
        </w:rPr>
        <w:t>Ермакова Елена Петровна, кандидат юридических наук, доцент</w:t>
      </w:r>
    </w:p>
    <w:p w14:paraId="7F0E2CDF" w14:textId="73F80286" w:rsidR="00645B99" w:rsidRDefault="00645B99" w:rsidP="00645B99">
      <w:pPr>
        <w:pStyle w:val="33"/>
        <w:keepNext/>
        <w:keepLines/>
        <w:shd w:val="clear" w:color="auto" w:fill="auto"/>
        <w:spacing w:before="0" w:after="0" w:line="280" w:lineRule="exact"/>
        <w:jc w:val="right"/>
        <w:sectPr w:rsidR="00645B99">
          <w:footerReference w:type="even" r:id="rId7"/>
          <w:footerReference w:type="default" r:id="rId8"/>
          <w:pgSz w:w="11900" w:h="16840"/>
          <w:pgMar w:top="1162" w:right="821" w:bottom="1162" w:left="2040" w:header="0" w:footer="3" w:gutter="0"/>
          <w:cols w:space="720"/>
          <w:noEndnote/>
          <w:titlePg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67640" distR="63500" simplePos="0" relativeHeight="251659264" behindDoc="1" locked="0" layoutInCell="1" allowOverlap="1" wp14:anchorId="46DFB888" wp14:editId="358CC1EA">
                <wp:simplePos x="0" y="0"/>
                <wp:positionH relativeFrom="margin">
                  <wp:posOffset>3188335</wp:posOffset>
                </wp:positionH>
                <wp:positionV relativeFrom="paragraph">
                  <wp:posOffset>-20320</wp:posOffset>
                </wp:positionV>
                <wp:extent cx="384175" cy="177800"/>
                <wp:effectExtent l="0" t="3175" r="0" b="0"/>
                <wp:wrapSquare wrapText="left"/>
                <wp:docPr id="76" name="Надпись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723E2" w14:textId="77777777" w:rsidR="00645B99" w:rsidRDefault="00645B99" w:rsidP="00645B99">
                            <w:pPr>
                              <w:pStyle w:val="30"/>
                              <w:shd w:val="clear" w:color="auto" w:fill="auto"/>
                              <w:spacing w:before="0" w:after="0" w:line="280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FB888" id="_x0000_t202" coordsize="21600,21600" o:spt="202" path="m,l,21600r21600,l21600,xe">
                <v:stroke joinstyle="miter"/>
                <v:path gradientshapeok="t" o:connecttype="rect"/>
              </v:shapetype>
              <v:shape id="Надпись 76" o:spid="_x0000_s1026" type="#_x0000_t202" style="position:absolute;left:0;text-align:left;margin-left:251.05pt;margin-top:-1.6pt;width:30.25pt;height:14pt;z-index:-251657216;visibility:visible;mso-wrap-style:square;mso-width-percent:0;mso-height-percent:0;mso-wrap-distance-left:13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" filled="f" stroked="f">
                <v:textbox style="mso-fit-shape-to-text:t" inset="0,0,0,0">
                  <w:txbxContent>
                    <w:p w14:paraId="0FB723E2" w14:textId="77777777" w:rsidR="00645B99" w:rsidRDefault="00645B99" w:rsidP="00645B99">
                      <w:pPr>
                        <w:pStyle w:val="30"/>
                        <w:shd w:val="clear" w:color="auto" w:fill="auto"/>
                        <w:spacing w:before="0" w:after="0" w:line="280" w:lineRule="exact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2018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4" w:name="bookmark4"/>
      <w:r>
        <w:rPr>
          <w:rStyle w:val="32"/>
          <w:b/>
          <w:bCs/>
          <w:color w:val="000000"/>
        </w:rPr>
        <w:t>Москва</w:t>
      </w:r>
      <w:bookmarkEnd w:id="4"/>
    </w:p>
    <w:p w14:paraId="5DDC5F1F" w14:textId="77777777" w:rsidR="00645B99" w:rsidRDefault="00645B99" w:rsidP="00645B99">
      <w:pPr>
        <w:pStyle w:val="30"/>
        <w:shd w:val="clear" w:color="auto" w:fill="auto"/>
        <w:spacing w:before="0" w:after="0" w:line="280" w:lineRule="exact"/>
        <w:ind w:left="20"/>
      </w:pPr>
      <w:r>
        <w:rPr>
          <w:rStyle w:val="3"/>
          <w:b/>
          <w:bCs/>
          <w:color w:val="000000"/>
        </w:rPr>
        <w:lastRenderedPageBreak/>
        <w:t>ОГЛАВЛЕНИЕ</w:t>
      </w:r>
    </w:p>
    <w:p w14:paraId="6A3A08B1" w14:textId="77777777" w:rsidR="00645B99" w:rsidRDefault="00645B99" w:rsidP="00645B99">
      <w:pPr>
        <w:pStyle w:val="34"/>
        <w:tabs>
          <w:tab w:val="left" w:leader="dot" w:pos="892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35"/>
          <w:color w:val="000000"/>
        </w:rPr>
        <w:t>Введение</w:t>
      </w:r>
      <w:r>
        <w:rPr>
          <w:rStyle w:val="35"/>
          <w:color w:val="000000"/>
        </w:rPr>
        <w:tab/>
        <w:t>3</w:t>
      </w:r>
    </w:p>
    <w:p w14:paraId="4F6C65BC" w14:textId="77777777" w:rsidR="00645B99" w:rsidRDefault="00645B99" w:rsidP="00645B99">
      <w:pPr>
        <w:pStyle w:val="34"/>
      </w:pPr>
      <w:r>
        <w:rPr>
          <w:rStyle w:val="35"/>
          <w:color w:val="000000"/>
        </w:rPr>
        <w:t xml:space="preserve">Глава </w:t>
      </w:r>
      <w:r>
        <w:rPr>
          <w:rStyle w:val="af"/>
          <w:color w:val="000000"/>
        </w:rPr>
        <w:t xml:space="preserve">1. </w:t>
      </w:r>
      <w:r>
        <w:rPr>
          <w:rStyle w:val="35"/>
          <w:color w:val="000000"/>
        </w:rPr>
        <w:t>Правовой механизм и институты альтернативного разрешения споров</w:t>
      </w:r>
    </w:p>
    <w:p w14:paraId="0C87CBAB" w14:textId="77777777" w:rsidR="00645B99" w:rsidRDefault="00645B99" w:rsidP="00645B99">
      <w:pPr>
        <w:pStyle w:val="34"/>
        <w:ind w:left="680"/>
      </w:pPr>
      <w:r>
        <w:rPr>
          <w:rStyle w:val="35"/>
          <w:color w:val="000000"/>
        </w:rPr>
        <w:t>§ 1.1. Понятие, структура и функции правового механизма</w:t>
      </w:r>
    </w:p>
    <w:p w14:paraId="509D27F3" w14:textId="77777777" w:rsidR="00645B99" w:rsidRDefault="00645B99" w:rsidP="00645B99">
      <w:pPr>
        <w:pStyle w:val="34"/>
        <w:tabs>
          <w:tab w:val="right" w:leader="dot" w:pos="9278"/>
        </w:tabs>
      </w:pPr>
      <w:r>
        <w:rPr>
          <w:rStyle w:val="35"/>
          <w:color w:val="000000"/>
        </w:rPr>
        <w:t>альтернативного разрешения споров</w:t>
      </w:r>
      <w:r>
        <w:rPr>
          <w:rStyle w:val="35"/>
          <w:color w:val="000000"/>
        </w:rPr>
        <w:tab/>
        <w:t>19</w:t>
      </w:r>
    </w:p>
    <w:p w14:paraId="38128466" w14:textId="77777777" w:rsidR="00645B99" w:rsidRDefault="00645B99" w:rsidP="00645B99">
      <w:pPr>
        <w:pStyle w:val="34"/>
        <w:ind w:left="680"/>
      </w:pPr>
      <w:r>
        <w:rPr>
          <w:rStyle w:val="35"/>
          <w:color w:val="000000"/>
        </w:rPr>
        <w:t>§ 1.2. Специфика деятельности институтов альтернативного</w:t>
      </w:r>
    </w:p>
    <w:p w14:paraId="396DFED8" w14:textId="77777777" w:rsidR="00645B99" w:rsidRDefault="00645B99" w:rsidP="00645B99">
      <w:pPr>
        <w:pStyle w:val="34"/>
        <w:tabs>
          <w:tab w:val="right" w:leader="dot" w:pos="9278"/>
        </w:tabs>
      </w:pPr>
      <w:r>
        <w:rPr>
          <w:rStyle w:val="35"/>
          <w:color w:val="000000"/>
        </w:rPr>
        <w:t>(внесудебного) разрешения споров в советской России</w:t>
      </w:r>
      <w:r>
        <w:rPr>
          <w:rStyle w:val="35"/>
          <w:color w:val="000000"/>
        </w:rPr>
        <w:tab/>
        <w:t>31</w:t>
      </w:r>
    </w:p>
    <w:p w14:paraId="4BD66A60" w14:textId="77777777" w:rsidR="00645B99" w:rsidRDefault="00645B99" w:rsidP="00645B99">
      <w:pPr>
        <w:pStyle w:val="34"/>
        <w:ind w:left="680"/>
      </w:pPr>
      <w:r>
        <w:rPr>
          <w:rStyle w:val="35"/>
          <w:color w:val="000000"/>
        </w:rPr>
        <w:t>§ 1.3. Интеграция институтов альтернативного разрешения споров в</w:t>
      </w:r>
    </w:p>
    <w:p w14:paraId="7BBBD0C5" w14:textId="77777777" w:rsidR="00645B99" w:rsidRDefault="00645B99" w:rsidP="00645B99">
      <w:pPr>
        <w:pStyle w:val="34"/>
        <w:tabs>
          <w:tab w:val="right" w:leader="dot" w:pos="9278"/>
        </w:tabs>
      </w:pPr>
      <w:r>
        <w:rPr>
          <w:rStyle w:val="35"/>
          <w:color w:val="000000"/>
        </w:rPr>
        <w:t>правовую среду современной России</w:t>
      </w:r>
      <w:r>
        <w:rPr>
          <w:rStyle w:val="35"/>
          <w:color w:val="000000"/>
        </w:rPr>
        <w:tab/>
        <w:t>50</w:t>
      </w:r>
    </w:p>
    <w:p w14:paraId="6F4504FB" w14:textId="77777777" w:rsidR="00645B99" w:rsidRDefault="00645B99" w:rsidP="00645B99">
      <w:pPr>
        <w:pStyle w:val="34"/>
      </w:pPr>
      <w:r>
        <w:rPr>
          <w:rStyle w:val="35"/>
          <w:color w:val="000000"/>
        </w:rPr>
        <w:t xml:space="preserve">Глава </w:t>
      </w:r>
      <w:r>
        <w:rPr>
          <w:rStyle w:val="af"/>
          <w:color w:val="000000"/>
        </w:rPr>
        <w:t xml:space="preserve">2. </w:t>
      </w:r>
      <w:r>
        <w:rPr>
          <w:rStyle w:val="35"/>
          <w:color w:val="000000"/>
        </w:rPr>
        <w:t>Технологии и практика альтернативного разрешения споров</w:t>
      </w:r>
    </w:p>
    <w:p w14:paraId="45DD1548" w14:textId="77777777" w:rsidR="00645B99" w:rsidRDefault="00645B99" w:rsidP="00645B99">
      <w:pPr>
        <w:pStyle w:val="34"/>
        <w:tabs>
          <w:tab w:val="right" w:leader="dot" w:pos="9278"/>
        </w:tabs>
        <w:ind w:left="680"/>
      </w:pPr>
      <w:hyperlink w:anchor="bookmark12" w:tooltip="Current Document" w:history="1">
        <w:r>
          <w:rPr>
            <w:rStyle w:val="35"/>
            <w:color w:val="000000"/>
          </w:rPr>
          <w:t>§ 2.1. Технологии альтернативного разрешения споров</w:t>
        </w:r>
        <w:r>
          <w:rPr>
            <w:rStyle w:val="35"/>
            <w:color w:val="000000"/>
          </w:rPr>
          <w:tab/>
          <w:t>88</w:t>
        </w:r>
      </w:hyperlink>
    </w:p>
    <w:p w14:paraId="4D864DFC" w14:textId="77777777" w:rsidR="00645B99" w:rsidRDefault="00645B99" w:rsidP="00645B99">
      <w:pPr>
        <w:pStyle w:val="34"/>
        <w:tabs>
          <w:tab w:val="left" w:leader="dot" w:pos="8920"/>
        </w:tabs>
        <w:ind w:left="680"/>
      </w:pPr>
      <w:hyperlink w:anchor="bookmark16" w:tooltip="Current Document" w:history="1">
        <w:r>
          <w:rPr>
            <w:rStyle w:val="35"/>
            <w:color w:val="000000"/>
          </w:rPr>
          <w:t>§ 2.2. Современные подходы в регулировании венчурных споров</w:t>
        </w:r>
        <w:r>
          <w:rPr>
            <w:rStyle w:val="35"/>
            <w:color w:val="000000"/>
          </w:rPr>
          <w:tab/>
          <w:t>115</w:t>
        </w:r>
      </w:hyperlink>
    </w:p>
    <w:p w14:paraId="346AACCA" w14:textId="77777777" w:rsidR="00645B99" w:rsidRDefault="00645B99" w:rsidP="00645B99">
      <w:pPr>
        <w:pStyle w:val="34"/>
        <w:ind w:left="680"/>
      </w:pPr>
      <w:r>
        <w:rPr>
          <w:rStyle w:val="35"/>
          <w:color w:val="000000"/>
        </w:rPr>
        <w:t>§ 2.3. Практика альтернативного разрешения споров в Российской</w:t>
      </w:r>
    </w:p>
    <w:p w14:paraId="7B739EF7" w14:textId="77777777" w:rsidR="00645B99" w:rsidRDefault="00645B99" w:rsidP="00645B99">
      <w:pPr>
        <w:pStyle w:val="34"/>
        <w:tabs>
          <w:tab w:val="right" w:leader="dot" w:pos="9278"/>
        </w:tabs>
      </w:pPr>
      <w:r>
        <w:rPr>
          <w:rStyle w:val="35"/>
          <w:color w:val="000000"/>
        </w:rPr>
        <w:t>Федерации</w:t>
      </w:r>
      <w:r>
        <w:rPr>
          <w:rStyle w:val="35"/>
          <w:color w:val="000000"/>
        </w:rPr>
        <w:tab/>
        <w:t>126</w:t>
      </w:r>
    </w:p>
    <w:p w14:paraId="1DA664EA" w14:textId="77777777" w:rsidR="00645B99" w:rsidRDefault="00645B99" w:rsidP="00645B99">
      <w:pPr>
        <w:pStyle w:val="34"/>
        <w:tabs>
          <w:tab w:val="right" w:leader="dot" w:pos="9278"/>
        </w:tabs>
      </w:pPr>
      <w:r>
        <w:rPr>
          <w:rStyle w:val="35"/>
          <w:color w:val="000000"/>
        </w:rPr>
        <w:t>Заключение</w:t>
      </w:r>
      <w:r>
        <w:rPr>
          <w:rStyle w:val="35"/>
          <w:color w:val="000000"/>
        </w:rPr>
        <w:tab/>
        <w:t>165</w:t>
      </w:r>
    </w:p>
    <w:p w14:paraId="137A302A" w14:textId="77777777" w:rsidR="00645B99" w:rsidRDefault="00645B99" w:rsidP="00645B99">
      <w:pPr>
        <w:pStyle w:val="34"/>
        <w:tabs>
          <w:tab w:val="right" w:leader="dot" w:pos="9278"/>
        </w:tabs>
      </w:pPr>
      <w:hyperlink w:anchor="bookmark19" w:tooltip="Current Document" w:history="1">
        <w:r>
          <w:rPr>
            <w:rStyle w:val="35"/>
            <w:color w:val="000000"/>
          </w:rPr>
          <w:t>Список литературы</w:t>
        </w:r>
        <w:r>
          <w:rPr>
            <w:rStyle w:val="35"/>
            <w:color w:val="000000"/>
          </w:rPr>
          <w:tab/>
          <w:t>172</w:t>
        </w:r>
      </w:hyperlink>
    </w:p>
    <w:p w14:paraId="4D9D8F1D" w14:textId="6CAF9ED2" w:rsidR="0094170F" w:rsidRDefault="00645B99" w:rsidP="00645B99">
      <w:pPr>
        <w:rPr>
          <w:b/>
          <w:bCs/>
        </w:rPr>
      </w:pPr>
      <w:r>
        <w:rPr>
          <w:b/>
          <w:bCs/>
        </w:rPr>
        <w:fldChar w:fldCharType="end"/>
      </w:r>
    </w:p>
    <w:p w14:paraId="286CC684" w14:textId="6545973D" w:rsidR="00645B99" w:rsidRDefault="00645B99" w:rsidP="00645B99">
      <w:pPr>
        <w:rPr>
          <w:b/>
          <w:bCs/>
        </w:rPr>
      </w:pPr>
    </w:p>
    <w:p w14:paraId="4DE6232F" w14:textId="77777777" w:rsidR="00645B99" w:rsidRDefault="00645B99" w:rsidP="00645B9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Подводя итог, целесообразно сделать ряд выводов, способствующих пополнению знаний в области заявленной научной специальности, подчеркивающих новизну и актуальность работы. В качестве достижений исследования можно выделить несколько результатов.</w:t>
      </w:r>
    </w:p>
    <w:p w14:paraId="10E09D44" w14:textId="77777777" w:rsidR="00645B99" w:rsidRDefault="00645B99" w:rsidP="00645B99">
      <w:pPr>
        <w:pStyle w:val="210"/>
        <w:shd w:val="clear" w:color="auto" w:fill="auto"/>
        <w:tabs>
          <w:tab w:val="left" w:pos="8285"/>
        </w:tabs>
        <w:spacing w:line="480" w:lineRule="exact"/>
        <w:ind w:firstLine="740"/>
        <w:jc w:val="both"/>
      </w:pPr>
      <w:r>
        <w:rPr>
          <w:rStyle w:val="21"/>
          <w:color w:val="000000"/>
        </w:rPr>
        <w:t>Первый результат связан с вводом нового и уточнением принятого в научном обороте понятийного аппарата. В работе сформулировано понятие «правовой механизм альтернативного разрешения споров»</w:t>
      </w:r>
      <w:r>
        <w:rPr>
          <w:rStyle w:val="21"/>
          <w:color w:val="000000"/>
        </w:rPr>
        <w:tab/>
        <w:t>- новая</w:t>
      </w:r>
    </w:p>
    <w:p w14:paraId="13FDEF5B" w14:textId="77777777" w:rsidR="00645B99" w:rsidRDefault="00645B99" w:rsidP="00645B99">
      <w:pPr>
        <w:pStyle w:val="210"/>
        <w:shd w:val="clear" w:color="auto" w:fill="auto"/>
        <w:spacing w:line="480" w:lineRule="exact"/>
        <w:ind w:firstLine="0"/>
        <w:jc w:val="both"/>
      </w:pPr>
      <w:r>
        <w:rPr>
          <w:rStyle w:val="21"/>
          <w:color w:val="000000"/>
        </w:rPr>
        <w:t xml:space="preserve">дефиниция в юридической науке. В действующем российском законодательстве слово «механизм» употребляется в широком диапазоне значений, что дает возможность законодателю при подготовке отраслевых актов применять его по </w:t>
      </w:r>
      <w:r>
        <w:rPr>
          <w:rStyle w:val="21"/>
          <w:color w:val="000000"/>
        </w:rPr>
        <w:lastRenderedPageBreak/>
        <w:t xml:space="preserve">собственному усмотрению. В нашем исследовании данное понятие использовано в узком значении, а именно: в контексте решения задачи, связанной с деятельностью институтов альтернативного разрешения споров, в этом его оригинальность и новизна. Таким образом, правовой механизм альтернативного разрешения споров - это система правовых средств, с помощью которых осуществляется упорядоченность правоотношений, возникающих между сторонами конфликта в сферах финансовой, хозяйственной, экономической, предпринимательской и иной деятельности, избравшими </w:t>
      </w:r>
      <w:r>
        <w:rPr>
          <w:rStyle w:val="251"/>
          <w:color w:val="000000"/>
        </w:rPr>
        <w:t xml:space="preserve">внесудебные, </w:t>
      </w:r>
      <w:r>
        <w:rPr>
          <w:rStyle w:val="21"/>
          <w:color w:val="000000"/>
        </w:rPr>
        <w:t>альтернативные способы или</w:t>
      </w:r>
    </w:p>
    <w:p w14:paraId="0FD42BA3" w14:textId="77777777" w:rsidR="00645B99" w:rsidRDefault="00645B99" w:rsidP="00645B99">
      <w:pPr>
        <w:pStyle w:val="511"/>
        <w:shd w:val="clear" w:color="auto" w:fill="auto"/>
        <w:spacing w:line="170" w:lineRule="exact"/>
        <w:ind w:left="3840"/>
      </w:pPr>
      <w:r>
        <w:rPr>
          <w:rStyle w:val="522"/>
          <w:color w:val="000000"/>
        </w:rPr>
        <w:t>283</w:t>
      </w:r>
    </w:p>
    <w:p w14:paraId="599ABAD2" w14:textId="77777777" w:rsidR="00645B99" w:rsidRDefault="00645B99" w:rsidP="00645B99">
      <w:pPr>
        <w:pStyle w:val="210"/>
        <w:shd w:val="clear" w:color="auto" w:fill="auto"/>
        <w:spacing w:line="480" w:lineRule="exact"/>
        <w:ind w:firstLine="0"/>
        <w:jc w:val="both"/>
      </w:pPr>
      <w:r>
        <w:rPr>
          <w:rStyle w:val="21"/>
          <w:color w:val="000000"/>
        </w:rPr>
        <w:t xml:space="preserve">технологии </w:t>
      </w:r>
      <w:r>
        <w:rPr>
          <w:rStyle w:val="251"/>
          <w:color w:val="000000"/>
        </w:rPr>
        <w:t>разрешения споров.</w:t>
      </w:r>
    </w:p>
    <w:p w14:paraId="1FFDE362" w14:textId="77777777" w:rsidR="00645B99" w:rsidRDefault="00645B99" w:rsidP="00645B99">
      <w:pPr>
        <w:pStyle w:val="210"/>
        <w:shd w:val="clear" w:color="auto" w:fill="auto"/>
        <w:spacing w:line="480" w:lineRule="exact"/>
        <w:ind w:firstLine="740"/>
        <w:jc w:val="both"/>
        <w:sectPr w:rsidR="00645B99"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642" w:right="812" w:bottom="1642" w:left="1676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 xml:space="preserve">Следующее понятие </w:t>
      </w:r>
      <w:r>
        <w:rPr>
          <w:rStyle w:val="251"/>
          <w:color w:val="000000"/>
        </w:rPr>
        <w:t xml:space="preserve">«технология разрешения споров» мало используется в российском научном обороте. По нашему мнению, применение данного понятия вполне корректно, так как оно раскрывает практическое содержание знаний и компетенций, лежащих в основе альтернативного разбирательства. </w:t>
      </w:r>
      <w:r>
        <w:rPr>
          <w:rStyle w:val="21"/>
          <w:color w:val="000000"/>
        </w:rPr>
        <w:t xml:space="preserve">Термин «технология альтернативного </w:t>
      </w:r>
      <w:r>
        <w:rPr>
          <w:rStyle w:val="21"/>
          <w:color w:val="000000"/>
          <w:vertAlign w:val="superscript"/>
        </w:rPr>
        <w:footnoteReference w:id="1"/>
      </w:r>
    </w:p>
    <w:p w14:paraId="6A08D8F3" w14:textId="77777777" w:rsidR="00645B99" w:rsidRDefault="00645B99" w:rsidP="00645B99">
      <w:pPr>
        <w:pStyle w:val="210"/>
        <w:shd w:val="clear" w:color="auto" w:fill="auto"/>
        <w:spacing w:line="480" w:lineRule="exact"/>
        <w:ind w:firstLine="0"/>
        <w:jc w:val="both"/>
      </w:pPr>
      <w:r>
        <w:rPr>
          <w:rStyle w:val="21"/>
          <w:color w:val="000000"/>
        </w:rPr>
        <w:lastRenderedPageBreak/>
        <w:t>разрешения споров» отражает процессы, происходящие в правовой среде современной России, характеризует тенден</w:t>
      </w:r>
      <w:r>
        <w:rPr>
          <w:color w:val="000000"/>
        </w:rPr>
        <w:t>ц</w:t>
      </w:r>
      <w:r>
        <w:rPr>
          <w:rStyle w:val="21"/>
          <w:color w:val="000000"/>
        </w:rPr>
        <w:t>ии, складывающиеся в правоприменительной практике, обогащает современный юридический лексикон. Данное понятие можно толковать в широком и узком смыслах. В широком смысле это - накопленный объем знаний, умений и навыков, которые используются для урегулирования конфликтов без обращения в государственные инстанции. В узком понимании это - последовательность действий и приемов, направленных на стабилизацию отношений между конфликтующими сторонами с целью определения взаимовыгодных условий для устранения конфликта.</w:t>
      </w:r>
    </w:p>
    <w:p w14:paraId="7077E4E0" w14:textId="77777777" w:rsidR="00645B99" w:rsidRDefault="00645B99" w:rsidP="00645B9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Развитие информационных технологий способствовало распространению в арбитражной практике дистанционных разбирательств, порожденных, в первую очередь, электронной торговлей, и связанных с ней правовыми спорами. Сложились специфические правоотношения между участниками электронной торговли, что повлияло на создание арбитражного суда новой формации, а именно, онлайн-арбитража. Так как в действующих нормативных актах, документах данное понятие не раскрыто, мы предложили нашу редакцию. Полагаем, что онлайн-арбитраж - это технология, основанная на использовании электронных способов передачи и хранения информации, обеспечивающая быструю коммуникативную связь для урегулирования гражданско-правового спора между участниками договорных или внедоговорных отношений.</w:t>
      </w:r>
    </w:p>
    <w:p w14:paraId="42945638" w14:textId="77777777" w:rsidR="00645B99" w:rsidRDefault="00645B99" w:rsidP="00645B99">
      <w:pPr>
        <w:pStyle w:val="210"/>
        <w:shd w:val="clear" w:color="auto" w:fill="auto"/>
        <w:spacing w:line="480" w:lineRule="exact"/>
        <w:ind w:firstLine="740"/>
        <w:jc w:val="both"/>
        <w:sectPr w:rsidR="00645B99">
          <w:pgSz w:w="11900" w:h="16840"/>
          <w:pgMar w:top="1167" w:right="817" w:bottom="1167" w:left="1676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В работе скорректировано понятие «восстановительная медиация», которое широко используется в юридической литературе в разном толковании. В нашей редакции восстановительная медиация - это одна из технологий медиации, направленная на возобновление позитивных отношений между конфликтующими сторонами с целью сохранения баланса интересов, утраченных в результате конфликта.</w:t>
      </w:r>
    </w:p>
    <w:p w14:paraId="4FBC6B19" w14:textId="77777777" w:rsidR="00645B99" w:rsidRDefault="00645B99" w:rsidP="00645B9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lastRenderedPageBreak/>
        <w:t xml:space="preserve">В действующем Арбитражном процессуальном кодексе РФ </w:t>
      </w:r>
      <w:r>
        <w:rPr>
          <w:rStyle w:val="251"/>
          <w:color w:val="000000"/>
        </w:rPr>
        <w:t xml:space="preserve">от 24.07.2002 № 95-ФЗ </w:t>
      </w:r>
      <w:r>
        <w:rPr>
          <w:rStyle w:val="21"/>
          <w:color w:val="000000"/>
        </w:rPr>
        <w:t>заложено некорректное определение понятия «примирительная процедура». Законодатель назвал мировое соглашение - примирительной процедурой, с чем мы не согласны, так как соглашение - это результат примирения. Поэтому нами предложено уточнение данного понятия. Примирительная процедура - это составной элемент правового механизма альтернативного разрешения споров, выступающая как действие или последовательность действий, направленных на разрешение спора, результатом чего является заключенный сторонами примирительный акт.</w:t>
      </w:r>
    </w:p>
    <w:p w14:paraId="0A65863C" w14:textId="77777777" w:rsidR="00645B99" w:rsidRDefault="00645B99" w:rsidP="00645B9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В работе уделено внимание новым видам споров, связанным с венчурным инвестированием, которое направлено на производство высокотехнологичных видов продукции, развитие технологий (бизнес</w:t>
      </w:r>
      <w:r>
        <w:rPr>
          <w:rStyle w:val="21"/>
          <w:color w:val="000000"/>
        </w:rPr>
        <w:softHyphen/>
        <w:t>проекты с высокой долей риска и доходностью). Действующая российская судебная система, по мнению бизнес-сообщества, не способна выступать в качестве эффективного арбитра в таких спорах, так как не имеет специально обученных кадров. Эта убежденность способствовала созданию бизнес</w:t>
      </w:r>
      <w:r>
        <w:rPr>
          <w:rStyle w:val="21"/>
          <w:color w:val="000000"/>
        </w:rPr>
        <w:softHyphen/>
        <w:t>сообществом специализированного третейского суда для венчурных споров и разработке Регламента по разрешению венчурных споров. В результате сравнительного анализа Регламента по разрешению венчурных споров и Федерального закона «Об арбитраже (третейском разбирательстве) в Российской Федерации» от 29 декабря 2015 г. № 382-ФЗ мы пришли к выводу о том, что Регламент в основном повторяет нормы закона, однако в некоторых случаях выходит за его рамки. Предложили корректировку некоторых статей Регламента и уточнение понятийного аппарата, в частности, понятия «венчурные споры». В отличие от Регламента, в котором в эту категорию споров включены все виды споров, начиная с деятельности по организации и управлению различными формами коллективных инвестиций в сфере прямых и венчурных инвестиций, заканчивая спорами по сделкам по предоставлению заемного финансирования, мы скорректировали</w:t>
      </w:r>
    </w:p>
    <w:p w14:paraId="73DB71B4" w14:textId="77777777" w:rsidR="00645B99" w:rsidRDefault="00645B99" w:rsidP="00645B99">
      <w:pPr>
        <w:pStyle w:val="210"/>
        <w:shd w:val="clear" w:color="auto" w:fill="auto"/>
        <w:spacing w:line="280" w:lineRule="exact"/>
        <w:ind w:left="4520" w:firstLine="0"/>
      </w:pPr>
      <w:r>
        <w:rPr>
          <w:rStyle w:val="21"/>
          <w:color w:val="000000"/>
        </w:rPr>
        <w:lastRenderedPageBreak/>
        <w:t>167</w:t>
      </w:r>
    </w:p>
    <w:p w14:paraId="44A5F24A" w14:textId="77777777" w:rsidR="00645B99" w:rsidRDefault="00645B99" w:rsidP="00645B99">
      <w:pPr>
        <w:pStyle w:val="210"/>
        <w:shd w:val="clear" w:color="auto" w:fill="auto"/>
        <w:spacing w:line="480" w:lineRule="exact"/>
        <w:ind w:firstLine="0"/>
        <w:jc w:val="both"/>
      </w:pPr>
      <w:r>
        <w:rPr>
          <w:rStyle w:val="21"/>
          <w:color w:val="000000"/>
        </w:rPr>
        <w:t xml:space="preserve">данное понятие: «венчурные споры - это споры, вытекающие из договоров венчурного финансирования, определенных видов инвестиционных сделок, касающиеся перехода прав на акции, паи, доли, заемного и иных форм финансирования» </w:t>
      </w:r>
      <w:r>
        <w:rPr>
          <w:rStyle w:val="291"/>
          <w:color w:val="000000"/>
          <w:vertAlign w:val="superscript"/>
        </w:rPr>
        <w:footnoteReference w:id="2"/>
      </w:r>
      <w:r>
        <w:rPr>
          <w:rStyle w:val="291"/>
          <w:color w:val="000000"/>
          <w:vertAlign w:val="superscript"/>
        </w:rPr>
        <w:t xml:space="preserve"> </w:t>
      </w:r>
      <w:r>
        <w:rPr>
          <w:rStyle w:val="291"/>
          <w:color w:val="000000"/>
          <w:vertAlign w:val="superscript"/>
        </w:rPr>
        <w:footnoteReference w:id="3"/>
      </w:r>
    </w:p>
    <w:p w14:paraId="2D4CC9F0" w14:textId="77777777" w:rsidR="00645B99" w:rsidRDefault="00645B99" w:rsidP="00645B9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В диссертации уточнено понятие переговоров как альтернативного способа разрешения правовых споров и конфликтов. В нашем понимании «переговоры - форма реализации конкретной задачи посредством установления между участниками переговоров доверительных отношений, сформированных в результате взаимного понимания ситуации и обоюдного</w:t>
      </w:r>
    </w:p>
    <w:p w14:paraId="75EBD9D8" w14:textId="77777777" w:rsidR="00645B99" w:rsidRDefault="00645B99" w:rsidP="00645B99">
      <w:pPr>
        <w:pStyle w:val="511"/>
        <w:shd w:val="clear" w:color="auto" w:fill="auto"/>
        <w:spacing w:line="170" w:lineRule="exact"/>
        <w:ind w:left="4500"/>
      </w:pPr>
      <w:r>
        <w:rPr>
          <w:color w:val="000000"/>
        </w:rPr>
        <w:t>285</w:t>
      </w:r>
    </w:p>
    <w:p w14:paraId="7411359E" w14:textId="77777777" w:rsidR="00645B99" w:rsidRDefault="00645B99" w:rsidP="00645B99">
      <w:pPr>
        <w:pStyle w:val="210"/>
        <w:shd w:val="clear" w:color="auto" w:fill="auto"/>
        <w:spacing w:line="480" w:lineRule="exact"/>
        <w:ind w:firstLine="0"/>
        <w:jc w:val="both"/>
      </w:pPr>
      <w:r>
        <w:rPr>
          <w:rStyle w:val="21"/>
          <w:color w:val="000000"/>
        </w:rPr>
        <w:t>желания ее положительного исхода».</w:t>
      </w:r>
    </w:p>
    <w:p w14:paraId="5342DBDE" w14:textId="77777777" w:rsidR="00645B99" w:rsidRDefault="00645B99" w:rsidP="00645B9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Второй существенный результат диссертационного исследования основан на выводах, сделанных в процессе историко-правового анализа деятельности институтов внесудебного разрешения споров в советской России, которые с определенной долей условности можно считать предшественниками современной альтернативной системы разрешения споров.</w:t>
      </w:r>
    </w:p>
    <w:p w14:paraId="46F9BC06" w14:textId="77777777" w:rsidR="00645B99" w:rsidRDefault="00645B99" w:rsidP="00645B9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Действовавшие в советский период институты внесудебного разбирательства </w:t>
      </w:r>
      <w:r>
        <w:rPr>
          <w:rStyle w:val="21"/>
          <w:color w:val="000000"/>
        </w:rPr>
        <w:lastRenderedPageBreak/>
        <w:t>и разрешения споров основывались на переговорном процессе с участием в роли посредника представителей общественных организаций. Внесудебное разбирательство осуществлялось в основном в сферах имущественных правоотношений, что способствовало реализации одного из популярных в тот период времени лозунгов о социалистической законности и справедливости социалистической системы управления. Из-за отсутствия частной собственности в СССР третейские суды создавались для разрешения хозяйственных споров между предприятиями, организациями и учреждениями государственного сектора, что вносило определенную специфику в их деятельность.</w:t>
      </w:r>
    </w:p>
    <w:p w14:paraId="75AF0CFD" w14:textId="77777777" w:rsidR="00645B99" w:rsidRDefault="00645B99" w:rsidP="00645B9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Немалое количество споров решалось в товарищеских и общественных судах, которые по правовому статусу относились к органам общественной самодеятельности, а по правовой природе и принципам организационного построения имели общественно-товарищескую процессуальную форму.</w:t>
      </w:r>
      <w:r>
        <w:rPr>
          <w:rStyle w:val="291"/>
          <w:color w:val="000000"/>
          <w:vertAlign w:val="superscript"/>
        </w:rPr>
        <w:footnoteReference w:id="4"/>
      </w:r>
      <w:r>
        <w:rPr>
          <w:rStyle w:val="291"/>
          <w:color w:val="000000"/>
          <w:vertAlign w:val="superscript"/>
        </w:rPr>
        <w:t xml:space="preserve"> </w:t>
      </w:r>
      <w:r>
        <w:rPr>
          <w:rStyle w:val="291"/>
          <w:color w:val="000000"/>
          <w:vertAlign w:val="superscript"/>
        </w:rPr>
        <w:footnoteReference w:id="5"/>
      </w:r>
      <w:r>
        <w:rPr>
          <w:rStyle w:val="291"/>
          <w:color w:val="000000"/>
          <w:vertAlign w:val="superscript"/>
        </w:rPr>
        <w:t xml:space="preserve"> </w:t>
      </w:r>
      <w:r>
        <w:rPr>
          <w:rStyle w:val="21"/>
          <w:color w:val="000000"/>
        </w:rPr>
        <w:t>Немаловажную роль играли суды чести и комиссии по этике. Некоторые из названных институтов, действовавших в советскую эпоху, имеют место и в современной России, однако сущность и содержание их деятельности</w:t>
      </w:r>
    </w:p>
    <w:p w14:paraId="57924BCE" w14:textId="77777777" w:rsidR="00645B99" w:rsidRDefault="00645B99" w:rsidP="00645B99">
      <w:pPr>
        <w:pStyle w:val="511"/>
        <w:shd w:val="clear" w:color="auto" w:fill="auto"/>
        <w:spacing w:line="170" w:lineRule="exact"/>
        <w:ind w:left="3440"/>
      </w:pPr>
      <w:r>
        <w:rPr>
          <w:color w:val="000000"/>
        </w:rPr>
        <w:t>287</w:t>
      </w:r>
    </w:p>
    <w:p w14:paraId="22730E75" w14:textId="77777777" w:rsidR="00645B99" w:rsidRDefault="00645B99" w:rsidP="00645B99">
      <w:pPr>
        <w:pStyle w:val="210"/>
        <w:shd w:val="clear" w:color="auto" w:fill="auto"/>
        <w:spacing w:line="480" w:lineRule="exact"/>
        <w:ind w:firstLine="0"/>
        <w:jc w:val="both"/>
      </w:pPr>
      <w:r>
        <w:rPr>
          <w:rStyle w:val="21"/>
          <w:color w:val="000000"/>
        </w:rPr>
        <w:t>принципиально изменились.</w:t>
      </w:r>
    </w:p>
    <w:p w14:paraId="32FE5235" w14:textId="77777777" w:rsidR="00645B99" w:rsidRDefault="00645B99" w:rsidP="00645B99">
      <w:pPr>
        <w:pStyle w:val="210"/>
        <w:shd w:val="clear" w:color="auto" w:fill="auto"/>
        <w:spacing w:line="480" w:lineRule="exact"/>
        <w:ind w:firstLine="740"/>
        <w:jc w:val="both"/>
        <w:sectPr w:rsidR="00645B99"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157" w:right="813" w:bottom="1435" w:left="1675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Третий результат исследования связан с определением результатов </w:t>
      </w:r>
      <w:r>
        <w:rPr>
          <w:rStyle w:val="21"/>
          <w:color w:val="000000"/>
        </w:rPr>
        <w:lastRenderedPageBreak/>
        <w:t>интеграции институтов альтернативного разрешения споров в правовую среду современной России и выявлением их социальной значимости. В отечественной судебной системе существует множество препятствий для активного интегрирования названных институтов. Одним из них является несовершенство действующего федерального законодательства. Другим - слабая информированность населения и пассивность общества в деле развития институтов альтернативного разрешения споров. У значительной части российского общества отсутствует доверительное отношение к негосударственным институтам разрешения споров, в целом, и к институтам альтернативного разрешения споров, в частности. Третьим препятствием можно назвать сложившийся в России правовой нигилизм и веру во всесилие денег, что негативно влияет на доверие к переговорщикам в решении вопросов, связанных с материальными благами. В-четвертых, это -</w:t>
      </w:r>
    </w:p>
    <w:p w14:paraId="61A47B77" w14:textId="77777777" w:rsidR="00645B99" w:rsidRDefault="00645B99" w:rsidP="00645B99">
      <w:pPr>
        <w:pStyle w:val="210"/>
        <w:shd w:val="clear" w:color="auto" w:fill="auto"/>
        <w:spacing w:line="480" w:lineRule="exact"/>
        <w:ind w:firstLine="0"/>
        <w:jc w:val="both"/>
      </w:pPr>
      <w:r>
        <w:rPr>
          <w:rStyle w:val="21"/>
          <w:color w:val="000000"/>
        </w:rPr>
        <w:lastRenderedPageBreak/>
        <w:t>провалившиеся, по мнению ряда специалистов, попытки интеграции ряда западных институтов альтернативного разрешения споров в правовую среду</w:t>
      </w:r>
    </w:p>
    <w:p w14:paraId="7E21779E" w14:textId="77777777" w:rsidR="00645B99" w:rsidRDefault="00645B99" w:rsidP="00645B99">
      <w:pPr>
        <w:pStyle w:val="210"/>
        <w:shd w:val="clear" w:color="auto" w:fill="auto"/>
        <w:spacing w:line="480" w:lineRule="exact"/>
        <w:ind w:firstLine="0"/>
        <w:jc w:val="both"/>
      </w:pPr>
      <w:r>
        <w:rPr>
          <w:rStyle w:val="21"/>
          <w:color w:val="000000"/>
        </w:rPr>
        <w:t>современной России, начатые с введением судебно-правовой реформы в 1991</w:t>
      </w:r>
    </w:p>
    <w:p w14:paraId="64F6DE1C" w14:textId="77777777" w:rsidR="00645B99" w:rsidRDefault="00645B99" w:rsidP="00645B99">
      <w:pPr>
        <w:pStyle w:val="511"/>
        <w:shd w:val="clear" w:color="auto" w:fill="auto"/>
        <w:spacing w:line="170" w:lineRule="exact"/>
        <w:ind w:left="8540"/>
      </w:pPr>
      <w:r>
        <w:rPr>
          <w:color w:val="000000"/>
        </w:rPr>
        <w:t>288</w:t>
      </w:r>
    </w:p>
    <w:p w14:paraId="6DB3BFCC" w14:textId="77777777" w:rsidR="00645B99" w:rsidRDefault="00645B99" w:rsidP="00645B99">
      <w:pPr>
        <w:pStyle w:val="210"/>
        <w:shd w:val="clear" w:color="auto" w:fill="auto"/>
        <w:spacing w:line="480" w:lineRule="exact"/>
        <w:ind w:firstLine="0"/>
        <w:jc w:val="both"/>
      </w:pPr>
      <w:r>
        <w:rPr>
          <w:rStyle w:val="21"/>
          <w:color w:val="000000"/>
        </w:rPr>
        <w:t>году, что привело к утрате целого ряда инициатив в этом направлении.</w:t>
      </w:r>
    </w:p>
    <w:p w14:paraId="23D1D6F8" w14:textId="77777777" w:rsidR="00645B99" w:rsidRDefault="00645B99" w:rsidP="00645B9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Четвертый результат исследования раскрывает показатели деятельности третейских судов и медиации, которые позволяют выявить некоторые тенденции. Первая тенденция отражает численность названных институтов и географию их деятельности, начиная с 2013 года. Вторая тенденция отражает динамику востребованности услуг медиаторов и третейских судов в 2015 году. Причем здесь налицо снижение интереса к медиации и участников судебного процесса и судей, что объясняется объективными и субъективными факторами. Третья тенденция показывает результаты реформирования третейских судов после выхода Федерального закона от 29 декабря 2015 г. № 382-ФЗ «Об арбитраже (третейском разбирательстве) в Российской Федерации». Это реформирование привело к ликвидации третейских судов в их старой форме, существенному сокращению их количества (на сегодняшний момент действует только четыре постоянно действующих арбитражных учреждения (третейских суда)). В этой связи имеет место неутешительный прогноз на перспективу развития третейского разбирательства в России.</w:t>
      </w:r>
    </w:p>
    <w:p w14:paraId="4430A443" w14:textId="77777777" w:rsidR="00645B99" w:rsidRDefault="00645B99" w:rsidP="00645B99">
      <w:pPr>
        <w:pStyle w:val="210"/>
        <w:shd w:val="clear" w:color="auto" w:fill="auto"/>
        <w:spacing w:after="547" w:line="480" w:lineRule="exact"/>
        <w:ind w:firstLine="740"/>
        <w:jc w:val="both"/>
      </w:pPr>
      <w:r>
        <w:rPr>
          <w:rStyle w:val="21"/>
          <w:color w:val="000000"/>
        </w:rPr>
        <w:lastRenderedPageBreak/>
        <w:t>Пятый результат позволил выявить деструктивные причины, влияющие на деятельность институтов альтернативного разрешения споров, среди которых: а) недостаточно проработанная законодательная база; б) снижение заинтересованности бизнес-структур в решении споров с привлечением альтернативных институтов; в) низкий уровень подготовки</w:t>
      </w:r>
    </w:p>
    <w:p w14:paraId="191A72B6" w14:textId="77777777" w:rsidR="00645B99" w:rsidRDefault="00645B99" w:rsidP="00645B99">
      <w:pPr>
        <w:pStyle w:val="210"/>
        <w:shd w:val="clear" w:color="auto" w:fill="auto"/>
        <w:spacing w:line="322" w:lineRule="exact"/>
        <w:ind w:firstLine="0"/>
        <w:jc w:val="both"/>
      </w:pPr>
      <w:r>
        <w:rPr>
          <w:rStyle w:val="291"/>
          <w:color w:val="000000"/>
          <w:vertAlign w:val="superscript"/>
        </w:rPr>
        <w:t>288</w:t>
      </w:r>
      <w:r>
        <w:rPr>
          <w:rStyle w:val="291"/>
          <w:color w:val="000000"/>
        </w:rPr>
        <w:t xml:space="preserve"> </w:t>
      </w:r>
      <w:r>
        <w:rPr>
          <w:rStyle w:val="21"/>
          <w:color w:val="000000"/>
        </w:rPr>
        <w:t>Алексеева Т.В. Некоторые аспекты интеграции институтов альтернативного разрешения споров в правовую среду современной России // Арбитражный и гражданский процесс. 2016. № 12. С. 46.</w:t>
      </w:r>
    </w:p>
    <w:p w14:paraId="26AF77D3" w14:textId="77777777" w:rsidR="00645B99" w:rsidRDefault="00645B99" w:rsidP="00645B99">
      <w:pPr>
        <w:pStyle w:val="210"/>
        <w:shd w:val="clear" w:color="auto" w:fill="auto"/>
        <w:spacing w:line="480" w:lineRule="exact"/>
        <w:ind w:firstLine="0"/>
        <w:jc w:val="both"/>
      </w:pPr>
      <w:r>
        <w:rPr>
          <w:rStyle w:val="21"/>
          <w:color w:val="000000"/>
        </w:rPr>
        <w:t>специалистов, занимающихся примирительной деятельностью, и третейских судей; г) недостаточная разъяснительная работа, осуществляемая судами, адвокатами, СМИ и другими заинтересованными лицами; г) слабое использование интернент-пространства и коммуникационных технологий для развития электронных способов разрешения споров; д) отсутствие единой системы по подготовке кадров, осуществляющих примирительную деятельность, особенно кадров, специализирующихся на разработке компьютерных программ и электронных технологий в этом направлении; е) отсутствие электронной базы учета альтернативного внесудебного разбирательства.</w:t>
      </w:r>
    </w:p>
    <w:p w14:paraId="3494ACF9" w14:textId="77777777" w:rsidR="00645B99" w:rsidRDefault="00645B99" w:rsidP="00645B9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Несмотря на снижение интереса россиян к деятельности медиаторов, третейских судов, переговорщиков, перспектива их работы определена объективными условиями, складывающимися в мировом сообществе. Без наличия системы альтернативного разрешения споров реализация любых торговых, экономических, научных и иных проектов, где возможны разногласия, бесперспективна. Поэтому независимо от сложившегося в обществе отношения </w:t>
      </w:r>
      <w:r>
        <w:rPr>
          <w:rStyle w:val="21"/>
          <w:color w:val="000000"/>
        </w:rPr>
        <w:lastRenderedPageBreak/>
        <w:t>к медиации, третейскому разбирательству, переговорам, данные институты будут развиваться.</w:t>
      </w:r>
    </w:p>
    <w:p w14:paraId="39C7F519" w14:textId="46BCA5B2" w:rsidR="00645B99" w:rsidRPr="00645B99" w:rsidRDefault="00645B99" w:rsidP="00645B99">
      <w:r>
        <w:rPr>
          <w:rStyle w:val="21"/>
          <w:color w:val="000000"/>
        </w:rPr>
        <w:t>Следовательно, можно утверждать, что широкое внедрение и использование новых технологий и институтов во внесудебном разбирательстве в России, в том числе основанных на электронно</w:t>
      </w:r>
      <w:r>
        <w:rPr>
          <w:rStyle w:val="21"/>
          <w:color w:val="000000"/>
        </w:rPr>
        <w:softHyphen/>
        <w:t>информационных инструментариях, является делом ближайшего времени. Учитывая эти обстоятельства, одной из основных задач государства и гражданского общества в данное время остается создание в российской правовой среде условий для успешного технологического совершенствования институтов альтернативного разрешения споров</w:t>
      </w:r>
    </w:p>
    <w:sectPr w:rsidR="00645B99" w:rsidRPr="00645B99">
      <w:headerReference w:type="default" r:id="rId1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01F4" w14:textId="77777777" w:rsidR="002512A5" w:rsidRDefault="002512A5">
      <w:pPr>
        <w:spacing w:after="0" w:line="240" w:lineRule="auto"/>
      </w:pPr>
      <w:r>
        <w:separator/>
      </w:r>
    </w:p>
  </w:endnote>
  <w:endnote w:type="continuationSeparator" w:id="0">
    <w:p w14:paraId="15D6517F" w14:textId="77777777" w:rsidR="002512A5" w:rsidRDefault="0025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5D2A" w14:textId="5DC8B433" w:rsidR="00645B99" w:rsidRDefault="00645B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43407B0" wp14:editId="760FF8CC">
              <wp:simplePos x="0" y="0"/>
              <wp:positionH relativeFrom="page">
                <wp:posOffset>3983990</wp:posOffset>
              </wp:positionH>
              <wp:positionV relativeFrom="page">
                <wp:posOffset>9656445</wp:posOffset>
              </wp:positionV>
              <wp:extent cx="83185" cy="189865"/>
              <wp:effectExtent l="2540" t="0" r="0" b="2540"/>
              <wp:wrapNone/>
              <wp:docPr id="78" name="Надпись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60889" w14:textId="77777777" w:rsidR="00645B99" w:rsidRDefault="00645B9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407B0" id="_x0000_t202" coordsize="21600,21600" o:spt="202" path="m,l,21600r21600,l21600,xe">
              <v:stroke joinstyle="miter"/>
              <v:path gradientshapeok="t" o:connecttype="rect"/>
            </v:shapetype>
            <v:shape id="Надпись 78" o:spid="_x0000_s1027" type="#_x0000_t202" style="position:absolute;margin-left:313.7pt;margin-top:760.35pt;width:6.55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" filled="f" stroked="f">
              <v:textbox style="mso-fit-shape-to-text:t" inset="0,0,0,0">
                <w:txbxContent>
                  <w:p w14:paraId="42E60889" w14:textId="77777777" w:rsidR="00645B99" w:rsidRDefault="00645B9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7286" w14:textId="3D2C56BF" w:rsidR="00645B99" w:rsidRDefault="00645B9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B179619" wp14:editId="7045B48C">
              <wp:simplePos x="0" y="0"/>
              <wp:positionH relativeFrom="page">
                <wp:posOffset>3983990</wp:posOffset>
              </wp:positionH>
              <wp:positionV relativeFrom="page">
                <wp:posOffset>9656445</wp:posOffset>
              </wp:positionV>
              <wp:extent cx="83185" cy="189865"/>
              <wp:effectExtent l="2540" t="0" r="0" b="2540"/>
              <wp:wrapNone/>
              <wp:docPr id="77" name="Надпись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2463D" w14:textId="77777777" w:rsidR="00645B99" w:rsidRDefault="00645B9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79619" id="_x0000_t202" coordsize="21600,21600" o:spt="202" path="m,l,21600r21600,l21600,xe">
              <v:stroke joinstyle="miter"/>
              <v:path gradientshapeok="t" o:connecttype="rect"/>
            </v:shapetype>
            <v:shape id="Надпись 77" o:spid="_x0000_s1028" type="#_x0000_t202" style="position:absolute;margin-left:313.7pt;margin-top:760.35pt;width:6.55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" filled="f" stroked="f">
              <v:textbox style="mso-fit-shape-to-text:t" inset="0,0,0,0">
                <w:txbxContent>
                  <w:p w14:paraId="0DE2463D" w14:textId="77777777" w:rsidR="00645B99" w:rsidRDefault="00645B9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3865" w14:textId="77777777" w:rsidR="00645B99" w:rsidRDefault="00645B99">
    <w:pPr>
      <w:rPr>
        <w:sz w:val="2"/>
        <w:szCs w:val="2"/>
      </w:rPr>
    </w:pPr>
    <w:r>
      <w:rPr>
        <w:noProof/>
      </w:rPr>
      <w:pict w14:anchorId="7A8A5D5E"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310.2pt;margin-top:759.45pt;width:18.7pt;height:9.6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734B1C5" w14:textId="77777777" w:rsidR="00645B99" w:rsidRDefault="00645B99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BA3E" w14:textId="77777777" w:rsidR="00645B99" w:rsidRDefault="00645B99">
    <w:pPr>
      <w:rPr>
        <w:sz w:val="2"/>
        <w:szCs w:val="2"/>
      </w:rPr>
    </w:pPr>
    <w:r>
      <w:rPr>
        <w:noProof/>
      </w:rPr>
      <w:pict w14:anchorId="292CC786"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10.2pt;margin-top:759.45pt;width:18.7pt;height:9.6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B94A60A" w14:textId="77777777" w:rsidR="00645B99" w:rsidRDefault="00645B99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5F32" w14:textId="77777777" w:rsidR="00645B99" w:rsidRDefault="00645B99">
    <w:pPr>
      <w:rPr>
        <w:sz w:val="2"/>
        <w:szCs w:val="2"/>
      </w:rPr>
    </w:pPr>
    <w:r>
      <w:rPr>
        <w:noProof/>
      </w:rPr>
      <w:pict w14:anchorId="35A6B32E"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310.1pt;margin-top:758.7pt;width:18.5pt;height:9.6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4D0F89D3" w14:textId="77777777" w:rsidR="00645B99" w:rsidRDefault="00645B99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8A33" w14:textId="77777777" w:rsidR="00645B99" w:rsidRDefault="00645B99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07B6" w14:textId="77777777" w:rsidR="00645B99" w:rsidRDefault="00645B9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583F" w14:textId="77777777" w:rsidR="00645B99" w:rsidRDefault="00645B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D588" w14:textId="77777777" w:rsidR="002512A5" w:rsidRDefault="002512A5">
      <w:pPr>
        <w:spacing w:after="0" w:line="240" w:lineRule="auto"/>
      </w:pPr>
      <w:r>
        <w:separator/>
      </w:r>
    </w:p>
  </w:footnote>
  <w:footnote w:type="continuationSeparator" w:id="0">
    <w:p w14:paraId="1EA0FBF5" w14:textId="77777777" w:rsidR="002512A5" w:rsidRDefault="002512A5">
      <w:pPr>
        <w:spacing w:after="0" w:line="240" w:lineRule="auto"/>
      </w:pPr>
      <w:r>
        <w:continuationSeparator/>
      </w:r>
    </w:p>
  </w:footnote>
  <w:footnote w:id="1">
    <w:p w14:paraId="4E2D8451" w14:textId="77777777" w:rsidR="00645B99" w:rsidRDefault="00645B99" w:rsidP="00645B99">
      <w:pPr>
        <w:pStyle w:val="12"/>
        <w:shd w:val="clear" w:color="auto" w:fill="auto"/>
        <w:spacing w:line="365" w:lineRule="exact"/>
      </w:pPr>
      <w:r>
        <w:rPr>
          <w:rStyle w:val="290"/>
          <w:color w:val="000000"/>
          <w:vertAlign w:val="superscript"/>
        </w:rPr>
        <w:footnoteRef/>
      </w:r>
      <w:r>
        <w:rPr>
          <w:rStyle w:val="290"/>
          <w:color w:val="000000"/>
        </w:rPr>
        <w:t xml:space="preserve"> </w:t>
      </w:r>
      <w:r>
        <w:rPr>
          <w:rStyle w:val="af3"/>
          <w:color w:val="000000"/>
        </w:rPr>
        <w:t>Алексеева Т.В. Механизм альтернативного разрешения споров: понятие, структура и функции // Евразийский юридический журнал. 2017. № 1. С. 99.</w:t>
      </w:r>
    </w:p>
  </w:footnote>
  <w:footnote w:id="2">
    <w:p w14:paraId="4339EB6C" w14:textId="77777777" w:rsidR="00645B99" w:rsidRDefault="00645B99" w:rsidP="00645B99">
      <w:pPr>
        <w:pStyle w:val="215"/>
        <w:shd w:val="clear" w:color="auto" w:fill="auto"/>
        <w:spacing w:line="170" w:lineRule="exact"/>
      </w:pPr>
      <w:r>
        <w:rPr>
          <w:rStyle w:val="2fc"/>
          <w:color w:val="000000"/>
        </w:rPr>
        <w:footnoteRef/>
      </w:r>
    </w:p>
    <w:p w14:paraId="20095977" w14:textId="77777777" w:rsidR="00645B99" w:rsidRDefault="00645B99" w:rsidP="00645B99">
      <w:pPr>
        <w:pStyle w:val="12"/>
        <w:shd w:val="clear" w:color="auto" w:fill="auto"/>
        <w:spacing w:line="317" w:lineRule="exact"/>
        <w:ind w:firstLine="460"/>
        <w:jc w:val="left"/>
      </w:pPr>
      <w:r>
        <w:rPr>
          <w:rStyle w:val="af3"/>
          <w:color w:val="000000"/>
        </w:rPr>
        <w:t>Алексеева Т.В. Чердаков О.И. О правовом регулировании венчурных споров // Юридический мир. 2018. № 5. С. 31.</w:t>
      </w:r>
    </w:p>
  </w:footnote>
  <w:footnote w:id="3">
    <w:p w14:paraId="21B9EBCB" w14:textId="77777777" w:rsidR="00645B99" w:rsidRDefault="00645B99" w:rsidP="00645B99">
      <w:pPr>
        <w:pStyle w:val="12"/>
        <w:shd w:val="clear" w:color="auto" w:fill="auto"/>
        <w:tabs>
          <w:tab w:val="left" w:pos="384"/>
        </w:tabs>
        <w:spacing w:line="317" w:lineRule="exact"/>
      </w:pPr>
      <w:r>
        <w:rPr>
          <w:rStyle w:val="290"/>
          <w:color w:val="000000"/>
          <w:vertAlign w:val="superscript"/>
        </w:rPr>
        <w:footnoteRef/>
      </w:r>
      <w:r>
        <w:rPr>
          <w:rStyle w:val="af3"/>
          <w:color w:val="000000"/>
        </w:rPr>
        <w:tab/>
        <w:t>Алексеева Т.В. К вопросу об интеграции третейского разбирательства и переговоров как институтов альтернативного разрешения споров в правовую среду современной России // Юридическая наука. 2015. № 4. С. 184.</w:t>
      </w:r>
    </w:p>
    <w:p w14:paraId="7497A21C" w14:textId="77777777" w:rsidR="00645B99" w:rsidRDefault="00645B99" w:rsidP="00645B99">
      <w:pPr>
        <w:pStyle w:val="12"/>
        <w:shd w:val="clear" w:color="auto" w:fill="auto"/>
        <w:spacing w:line="317" w:lineRule="exact"/>
        <w:ind w:left="4520"/>
        <w:jc w:val="left"/>
      </w:pPr>
      <w:r>
        <w:rPr>
          <w:rStyle w:val="af3"/>
          <w:color w:val="000000"/>
        </w:rPr>
        <w:t>168</w:t>
      </w:r>
    </w:p>
  </w:footnote>
  <w:footnote w:id="4">
    <w:p w14:paraId="7833046E" w14:textId="77777777" w:rsidR="00645B99" w:rsidRDefault="00645B99" w:rsidP="00645B99">
      <w:pPr>
        <w:pStyle w:val="215"/>
        <w:shd w:val="clear" w:color="auto" w:fill="auto"/>
        <w:spacing w:line="170" w:lineRule="exact"/>
      </w:pPr>
      <w:r>
        <w:rPr>
          <w:rStyle w:val="2fc"/>
          <w:color w:val="000000"/>
        </w:rPr>
        <w:footnoteRef/>
      </w:r>
    </w:p>
    <w:p w14:paraId="583DDE54" w14:textId="77777777" w:rsidR="00645B99" w:rsidRDefault="00645B99" w:rsidP="00645B99">
      <w:pPr>
        <w:pStyle w:val="12"/>
        <w:shd w:val="clear" w:color="auto" w:fill="auto"/>
        <w:spacing w:line="322" w:lineRule="exact"/>
        <w:ind w:firstLine="540"/>
      </w:pPr>
      <w:r>
        <w:rPr>
          <w:rStyle w:val="af3"/>
          <w:color w:val="000000"/>
        </w:rPr>
        <w:t>Филиппов Е.И. Проблемы правового регулирования общественно</w:t>
      </w:r>
      <w:r>
        <w:rPr>
          <w:rStyle w:val="af3"/>
          <w:color w:val="000000"/>
        </w:rPr>
        <w:softHyphen/>
        <w:t>товарищеского судопроизводства в СССР. Автореферат дис. ... доктора юридических наук. Свердловск, 1981. С.2.</w:t>
      </w:r>
    </w:p>
  </w:footnote>
  <w:footnote w:id="5">
    <w:p w14:paraId="58872BC8" w14:textId="77777777" w:rsidR="00645B99" w:rsidRDefault="00645B99" w:rsidP="00645B99">
      <w:pPr>
        <w:pStyle w:val="215"/>
        <w:shd w:val="clear" w:color="auto" w:fill="auto"/>
        <w:spacing w:line="170" w:lineRule="exact"/>
      </w:pPr>
      <w:r>
        <w:rPr>
          <w:rStyle w:val="2fc"/>
          <w:color w:val="000000"/>
        </w:rPr>
        <w:footnoteRef/>
      </w:r>
    </w:p>
    <w:p w14:paraId="54A78DBE" w14:textId="77777777" w:rsidR="00645B99" w:rsidRDefault="00645B99" w:rsidP="00645B99">
      <w:pPr>
        <w:pStyle w:val="12"/>
        <w:shd w:val="clear" w:color="auto" w:fill="auto"/>
        <w:spacing w:line="317" w:lineRule="exact"/>
        <w:ind w:firstLine="440"/>
      </w:pPr>
      <w:r>
        <w:rPr>
          <w:rStyle w:val="af3"/>
          <w:color w:val="000000"/>
        </w:rPr>
        <w:t>Алексеева Т.В. Институты альтернативного (внесудебного) разрешения споров в советской России периода 50-ых - 80-ых годов XX века // История государства и права. 2018. № 2. С. 38-39.</w:t>
      </w:r>
    </w:p>
    <w:p w14:paraId="3AF5960E" w14:textId="77777777" w:rsidR="00645B99" w:rsidRDefault="00645B99" w:rsidP="00645B99">
      <w:pPr>
        <w:pStyle w:val="12"/>
        <w:shd w:val="clear" w:color="auto" w:fill="auto"/>
        <w:spacing w:line="317" w:lineRule="exact"/>
        <w:ind w:left="4520"/>
        <w:jc w:val="left"/>
      </w:pPr>
      <w:r>
        <w:rPr>
          <w:rStyle w:val="af3"/>
          <w:color w:val="000000"/>
        </w:rPr>
        <w:t>169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FF79" w14:textId="77777777" w:rsidR="00645B99" w:rsidRDefault="00645B99">
    <w:pPr>
      <w:rPr>
        <w:sz w:val="2"/>
        <w:szCs w:val="2"/>
      </w:rPr>
    </w:pPr>
    <w:r>
      <w:rPr>
        <w:noProof/>
      </w:rPr>
      <w:pict w14:anchorId="35EF3A92"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0.6pt;margin-top:59.8pt;width:77.05pt;height:9.8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30B28E72" w14:textId="77777777" w:rsidR="00645B99" w:rsidRDefault="00645B99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10pt"/>
                    <w:color w:val="000000"/>
                  </w:rPr>
                  <w:t>Заключение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0946" w14:textId="77777777" w:rsidR="00645B99" w:rsidRDefault="00645B9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12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A5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69607</TotalTime>
  <Pages>12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978</cp:revision>
  <dcterms:created xsi:type="dcterms:W3CDTF">2024-06-20T08:51:00Z</dcterms:created>
  <dcterms:modified xsi:type="dcterms:W3CDTF">2024-09-01T12:05:00Z</dcterms:modified>
  <cp:category/>
</cp:coreProperties>
</file>