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CB3CD" w14:textId="04240465" w:rsidR="002C6826" w:rsidRDefault="001246EF" w:rsidP="001246E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Емельянов Алексей Сергеевич. Становление и развитие института привилегий в российском законодательстве в ХVI-ХVIII вв.</w:t>
      </w:r>
      <w:bookmarkEnd w:id="0"/>
      <w:r>
        <w:rPr>
          <w:rFonts w:ascii="Verdana" w:hAnsi="Verdana"/>
          <w:color w:val="000000"/>
          <w:sz w:val="18"/>
          <w:szCs w:val="18"/>
          <w:shd w:val="clear" w:color="auto" w:fill="FFFFFF"/>
        </w:rPr>
        <w:t>: диссертация ... кандидата юридических наук: 12.00.01 / Емельянов Алексей Сергеевич;[Место защиты: Федеральное государственное бюджетное образовательное учреждениевысшего профессионального образования "Московский государственный юридический университет имени О.Е. Кутафина (МГЮА)"].- Москва, 2015.- 160 с</w:t>
      </w:r>
    </w:p>
    <w:p w14:paraId="51002F68" w14:textId="77777777" w:rsidR="001246EF" w:rsidRPr="001246EF" w:rsidRDefault="001246EF" w:rsidP="001246E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246EF">
        <w:rPr>
          <w:rFonts w:ascii="Verdana" w:eastAsia="Times New Roman" w:hAnsi="Verdana" w:cs="Times New Roman"/>
          <w:b/>
          <w:bCs/>
          <w:color w:val="AC370B"/>
          <w:kern w:val="0"/>
          <w:sz w:val="23"/>
          <w:szCs w:val="23"/>
          <w:lang w:eastAsia="ru-RU"/>
        </w:rPr>
        <w:t>Содержание к диссертации</w:t>
      </w:r>
    </w:p>
    <w:p w14:paraId="0F278326"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Введение</w:t>
      </w:r>
    </w:p>
    <w:p w14:paraId="79DEFE86"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46EF">
        <w:rPr>
          <w:rFonts w:ascii="Verdana" w:eastAsia="Times New Roman" w:hAnsi="Verdana" w:cs="Times New Roman"/>
          <w:b/>
          <w:bCs/>
          <w:color w:val="000000"/>
          <w:kern w:val="0"/>
          <w:sz w:val="18"/>
          <w:szCs w:val="18"/>
          <w:lang w:eastAsia="ru-RU"/>
        </w:rPr>
        <w:t>Глава 1. Теоретико-правовые основы института привилегий в российском праве 20</w:t>
      </w:r>
    </w:p>
    <w:p w14:paraId="7AD763F2"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1.1. Теоретические характеристики правовых привилегий: понятие, соотношение со смежными институтами 20</w:t>
      </w:r>
    </w:p>
    <w:p w14:paraId="34223220"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1.2. Определение сущностных признаков привилегий и их классификация 31</w:t>
      </w:r>
    </w:p>
    <w:p w14:paraId="1EE9CF2B"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46EF">
        <w:rPr>
          <w:rFonts w:ascii="Verdana" w:eastAsia="Times New Roman" w:hAnsi="Verdana" w:cs="Times New Roman"/>
          <w:b/>
          <w:bCs/>
          <w:color w:val="000000"/>
          <w:kern w:val="0"/>
          <w:sz w:val="18"/>
          <w:szCs w:val="18"/>
          <w:lang w:eastAsia="ru-RU"/>
        </w:rPr>
        <w:t>Глава 2. Формирование законодательства о привилегиях в начале XVI-XVII вв 56</w:t>
      </w:r>
    </w:p>
    <w:p w14:paraId="0ABD5A6C"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2.1 Источники привилегированного права в России в XVI -XVII в 56</w:t>
      </w:r>
    </w:p>
    <w:p w14:paraId="1D42A4BF"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2.1. Жалованные грамоты - привилегии в российском законодательстве: содержание и виды 73</w:t>
      </w:r>
    </w:p>
    <w:p w14:paraId="20B7001E"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2.3. Сравнительный анализ развития и социального значения института привилегий в России и зарубежных государствах в XVI в 84</w:t>
      </w:r>
    </w:p>
    <w:p w14:paraId="278C3260"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2.4. Развитие законодательства о привилегиях в XVI-XVIII вв 91</w:t>
      </w:r>
    </w:p>
    <w:p w14:paraId="48755E8C"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46EF">
        <w:rPr>
          <w:rFonts w:ascii="Verdana" w:eastAsia="Times New Roman" w:hAnsi="Verdana" w:cs="Times New Roman"/>
          <w:b/>
          <w:bCs/>
          <w:color w:val="000000"/>
          <w:kern w:val="0"/>
          <w:sz w:val="18"/>
          <w:szCs w:val="18"/>
          <w:lang w:eastAsia="ru-RU"/>
        </w:rPr>
        <w:t>Глава 3. Правовое закрепление привилегий в праве в XVIII в</w:t>
      </w:r>
    </w:p>
    <w:p w14:paraId="59B8FA3F"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3.1. Институт привилегий как способ развития промышленного производства в России во второй половине XVIII в ПО</w:t>
      </w:r>
    </w:p>
    <w:p w14:paraId="2865377A"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3.2. Закрепление привилегий в кодифицированных актах XVIII в 116</w:t>
      </w:r>
    </w:p>
    <w:p w14:paraId="4E0E0F13"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Заключение 133</w:t>
      </w:r>
    </w:p>
    <w:p w14:paraId="0C6517E2" w14:textId="77777777" w:rsidR="001246EF" w:rsidRPr="001246EF" w:rsidRDefault="001246EF" w:rsidP="001246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6EF">
        <w:rPr>
          <w:rFonts w:ascii="Verdana" w:eastAsia="Times New Roman" w:hAnsi="Verdana" w:cs="Times New Roman"/>
          <w:color w:val="000000"/>
          <w:kern w:val="0"/>
          <w:sz w:val="18"/>
          <w:szCs w:val="18"/>
          <w:lang w:eastAsia="ru-RU"/>
        </w:rPr>
        <w:t>Список нормативных правовых актов и литературы</w:t>
      </w:r>
    </w:p>
    <w:p w14:paraId="1D0012ED" w14:textId="77777777" w:rsidR="001246EF" w:rsidRDefault="001246EF" w:rsidP="001246E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6E2CA44" w14:textId="77777777" w:rsidR="001246EF" w:rsidRDefault="001246EF" w:rsidP="001246E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p>
    <w:p w14:paraId="65766712"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исключений из общего права занимает значимое место в научных исследованиях, поскольку вопрос о соотношении «особых прав» и основополагающих принципов правового равенства и справедливости является неизменно актуальным и дискуссионным. Особенно сложен научный анализ привилегированного права в историко-правовом ракурсе. Дихотомия политической реальности и правовых ценностей заставляет законодателя стремиться к поиску оптимальных социальных решений, ликвидации дисбалансов в обществе.</w:t>
      </w:r>
    </w:p>
    <w:p w14:paraId="0A5D0B9D"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Изучение становления и эволюции института привилегий в России позволяет проследить политическую, экономическую, правовую политику государства, выявить основные тенденции в </w:t>
      </w:r>
      <w:r>
        <w:rPr>
          <w:rFonts w:ascii="Verdana" w:hAnsi="Verdana"/>
          <w:color w:val="000000"/>
          <w:sz w:val="18"/>
          <w:szCs w:val="18"/>
        </w:rPr>
        <w:lastRenderedPageBreak/>
        <w:t>применении привилегий как средства в механизме правового регулирования, обозначить правовую сущность и социальную его значимость. Наиболее приоритетным, с точки зрения теории и истории права и государства, является вопрос о системе выдаваемых привилегий и о социальных результатах применения норм привилегированного права, анализ которых позволит с максимальной выгодой использовать историко-правовой опыт в современных условиях.</w:t>
      </w:r>
    </w:p>
    <w:p w14:paraId="2E9332FE"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Рассматриваемой тематике посвящено значительное количество научных работ, в первую очередь, в науке теории государства и права. В рамках же историко-правовых исследований обнаруживается существенный пробел, который дает возможность обозначить достаточно широкий круг вопросов, подлежащих рассмотрению. К ним необходимо отнести выявление историко-правовых закономерностей применения в государственной политике рассматриваемых способов выполнения государственных функций и влияния на определенные виды общественных отношений в российском обществе; изучение эволюции законодательства о привилегиях до современного этапа развития системы российского права, анализ действующих норм российского законодательства в рассматриваемой сфере, изучение юридической техники выдачи привилегий и т.д.</w:t>
      </w:r>
    </w:p>
    <w:p w14:paraId="60181383"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w:t>
      </w:r>
      <w:r>
        <w:rPr>
          <w:rStyle w:val="apple-converted-space"/>
          <w:rFonts w:ascii="Verdana" w:hAnsi="Verdana"/>
          <w:color w:val="000000"/>
          <w:sz w:val="18"/>
          <w:szCs w:val="18"/>
        </w:rPr>
        <w:t> </w:t>
      </w:r>
      <w:r>
        <w:rPr>
          <w:rFonts w:ascii="Verdana" w:hAnsi="Verdana"/>
          <w:color w:val="000000"/>
          <w:sz w:val="18"/>
          <w:szCs w:val="18"/>
        </w:rPr>
        <w:t>темы исследования.</w:t>
      </w:r>
    </w:p>
    <w:p w14:paraId="16B16F3F"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Историко-правовой анализ института привилегий является актуальным с точки зрения развития и становления российского законодательства, но комплексного исследования данного института еще не проводилось. Рассматривая степень разработанности исследуемой темы, нельзя не отметить тот факт, что, с одной стороны, тема привилегий в праве является весьма актуальной, по отдельным вопросам данной проблемы написано</w:t>
      </w:r>
    </w:p>
    <w:p w14:paraId="30057185"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большое количество научных трудов. С другой стороны, в основном ученые рассматривали историю развития отраслевых привилегий, не проводя комплексных исследований историко-правового развития института привилегий.</w:t>
      </w:r>
    </w:p>
    <w:p w14:paraId="5BE0C68B"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Множество ученых изучали развитие привилегий в праве на различных этапах становления государства, выделяя первые привилегии, привилегии различных отраслей права в истории и т.д. Данный исторический аспект изучали такие ученые, как М. Ф. Владимирский-Буданов, А.Н. Филиппов, Н.Л. Девернуа, Д.М. Мейчик</w:t>
      </w:r>
      <w:r>
        <w:rPr>
          <w:rFonts w:ascii="Verdana" w:hAnsi="Verdana"/>
          <w:color w:val="000000"/>
          <w:sz w:val="18"/>
          <w:szCs w:val="18"/>
          <w:vertAlign w:val="superscript"/>
        </w:rPr>
        <w:t>1</w:t>
      </w:r>
      <w:r>
        <w:rPr>
          <w:rFonts w:ascii="Verdana" w:hAnsi="Verdana"/>
          <w:color w:val="000000"/>
          <w:sz w:val="18"/>
          <w:szCs w:val="18"/>
        </w:rPr>
        <w:t>, Д.Я. Самоквасов, М.А. Усманов, В.И. Афанасьева, Е.В. Сафронова и другие.</w:t>
      </w:r>
    </w:p>
    <w:p w14:paraId="592DAA6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отметить работы М.А. Усманова, СМ. Шапшала, А.П. Григорьева, изучивших вопросы возникновения первых привилегий в России, ярлыков ханов Золотой Орды , оказавших огромное значение на развитие института привилегий в нашей стране.</w:t>
      </w:r>
    </w:p>
    <w:p w14:paraId="47EFC89A"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исследования института привилегий проводил СЮ. Суменков . В своей работе «Привилегии и иммунитеты как общеправовые категории» он дает точные и полные определения привилегии, говоря о ее роли в различных отраслях права и об особом месте привилегий в системе российского и международного законодательства.</w:t>
      </w:r>
    </w:p>
    <w:p w14:paraId="54EF8DD7"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Огромный вклад в исследование привилегий внесли труды В.И. Афанасьевой</w:t>
      </w:r>
      <w:r>
        <w:rPr>
          <w:rFonts w:ascii="Verdana" w:hAnsi="Verdana"/>
          <w:color w:val="000000"/>
          <w:sz w:val="18"/>
          <w:szCs w:val="18"/>
          <w:vertAlign w:val="superscript"/>
        </w:rPr>
        <w:t>4</w:t>
      </w:r>
      <w:r>
        <w:rPr>
          <w:rFonts w:ascii="Verdana" w:hAnsi="Verdana"/>
          <w:color w:val="000000"/>
          <w:sz w:val="18"/>
          <w:szCs w:val="18"/>
        </w:rPr>
        <w:t>. В ее работе описаны привилегии как источники патентного права, история их становления и закрепления в российском законодательстве, что дает наиболее полное и завершенное описание данного института права и ценные наблюдения о сути привилегий и их отраслевом значении. Так, В.И. Афанасьевой подробно рассмотрены такие вопросы в истории привилегий, как развитие экономических (торговых и промышленных) привилегий как фактор становления патентного права.</w:t>
      </w:r>
    </w:p>
    <w:p w14:paraId="05215F67"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Филиппов А.Н. Учебник истории русского права. Юрьевъ: типографія К. Маттисена, 1907; Владимирский-Буданов М. Ф. Обзор истории русского права. М.: Территория будущего, 2005; Девернуа Н.Л. Источники права и суд в Древней России. М., 1869 ; Мейчик Д.М. Грамоты XIV-XVI вв. московского архива Министерства юстиции. М., 1883.</w:t>
      </w:r>
    </w:p>
    <w:p w14:paraId="6C55B447"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Усманов М.А. Термин «ярлык» и вопросы классификации официальных актов ханств Джучиева Улуса // Актовое источниковедение. М., 1979.; Шапшал С. М. К вопросу о тарханных ярлыках // Академику В.А. Гордлевскому к его семидесятилетию: сб. ст. М., 1953.; Григорьев А. П., Григорьев В.П. Коллекция золотоордынских документов XIV века из Венеции. СПб., 2002.</w:t>
      </w:r>
    </w:p>
    <w:p w14:paraId="2EF1FB0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Суменков СЮ. Привилегии и иммунитеты как общеправовые категории: автореф. ... канд. юрид. наук. Саратов, 2002.</w:t>
      </w:r>
    </w:p>
    <w:p w14:paraId="143849D6"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Афанасьева В. И. Привилегия как источник исключительного права в процессе становления и развития патентного права России Х-ХІХ вв. (историко-правовое исследование): дис. ... д-ра юрид. наук : 12.00.01. М., 2007. С 25.</w:t>
      </w:r>
    </w:p>
    <w:p w14:paraId="4E7547BF"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К значимым работам можно отнести труды И.С. Морозовой</w:t>
      </w:r>
      <w:r>
        <w:rPr>
          <w:rFonts w:ascii="Verdana" w:hAnsi="Verdana"/>
          <w:color w:val="000000"/>
          <w:sz w:val="18"/>
          <w:szCs w:val="18"/>
          <w:vertAlign w:val="superscript"/>
        </w:rPr>
        <w:t>5</w:t>
      </w:r>
      <w:r>
        <w:rPr>
          <w:rFonts w:ascii="Verdana" w:hAnsi="Verdana"/>
          <w:color w:val="000000"/>
          <w:sz w:val="18"/>
          <w:szCs w:val="18"/>
        </w:rPr>
        <w:t>, где она дает определения данному институту, называя при этом саму суть привилегий и намерения законодателя при их использовании. Данные определения являются достаточно наукоемкими, которые и следует брать за основу правовых привилегий.</w:t>
      </w:r>
    </w:p>
    <w:p w14:paraId="044E3C4A"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хотелось бы отметить, что историко-правового и юридического анализа института привилегии в целом в дореволюционной России так и не было сделано.</w:t>
      </w:r>
    </w:p>
    <w:p w14:paraId="486B8473"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аспекты института рассматриваются в работе В.Ключевского</w:t>
      </w:r>
      <w:r>
        <w:rPr>
          <w:rFonts w:ascii="Verdana" w:hAnsi="Verdana"/>
          <w:color w:val="000000"/>
          <w:sz w:val="18"/>
          <w:szCs w:val="18"/>
          <w:vertAlign w:val="superscript"/>
        </w:rPr>
        <w:t>6</w:t>
      </w:r>
      <w:r>
        <w:rPr>
          <w:rFonts w:ascii="Verdana" w:hAnsi="Verdana"/>
          <w:color w:val="000000"/>
          <w:sz w:val="18"/>
          <w:szCs w:val="18"/>
        </w:rPr>
        <w:t>. Исторический анализ жалованных грамот как одного из источников права в Московском государстве провел М.Ф. Владимирский -Буданов</w:t>
      </w:r>
      <w:r>
        <w:rPr>
          <w:rFonts w:ascii="Verdana" w:hAnsi="Verdana"/>
          <w:color w:val="000000"/>
          <w:sz w:val="18"/>
          <w:szCs w:val="18"/>
          <w:vertAlign w:val="superscript"/>
        </w:rPr>
        <w:t>7</w:t>
      </w:r>
      <w:r>
        <w:rPr>
          <w:rFonts w:ascii="Verdana" w:hAnsi="Verdana"/>
          <w:color w:val="000000"/>
          <w:sz w:val="18"/>
          <w:szCs w:val="18"/>
        </w:rPr>
        <w:t>.</w:t>
      </w:r>
    </w:p>
    <w:p w14:paraId="5FC51800"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законодательства о консульских иммунитетах и привилегиях на протяжении длительного периода рассмотрена в работах</w:t>
      </w:r>
    </w:p>
    <w:p w14:paraId="2736AB3E"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 п</w:t>
      </w:r>
    </w:p>
    <w:p w14:paraId="77542AEF"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Е.В. Сафроновой , О.А. Лаврищевой . С позиции науки международного права в работе Б. Б. Алексиевой исследованы тенденции развития консульских привилегий и иммунитетов</w:t>
      </w:r>
      <w:r>
        <w:rPr>
          <w:rFonts w:ascii="Verdana" w:hAnsi="Verdana"/>
          <w:color w:val="000000"/>
          <w:sz w:val="18"/>
          <w:szCs w:val="18"/>
          <w:vertAlign w:val="superscript"/>
        </w:rPr>
        <w:t>10</w:t>
      </w:r>
      <w:r>
        <w:rPr>
          <w:rFonts w:ascii="Verdana" w:hAnsi="Verdana"/>
          <w:color w:val="000000"/>
          <w:sz w:val="18"/>
          <w:szCs w:val="18"/>
        </w:rPr>
        <w:t xml:space="preserve">, в том </w:t>
      </w:r>
      <w:r>
        <w:rPr>
          <w:rFonts w:ascii="Verdana" w:hAnsi="Verdana"/>
          <w:color w:val="000000"/>
          <w:sz w:val="18"/>
          <w:szCs w:val="18"/>
        </w:rPr>
        <w:lastRenderedPageBreak/>
        <w:t>числе и в историческом аспекте. Некоторые важные историко-правовые моменты развития консульских привилегий в XVI в. можно найти в работе К.Ю. Ерусалимского</w:t>
      </w:r>
      <w:r>
        <w:rPr>
          <w:rFonts w:ascii="Verdana" w:hAnsi="Verdana"/>
          <w:color w:val="000000"/>
          <w:sz w:val="18"/>
          <w:szCs w:val="18"/>
          <w:vertAlign w:val="superscript"/>
        </w:rPr>
        <w:t>11</w:t>
      </w:r>
      <w:r>
        <w:rPr>
          <w:rFonts w:ascii="Verdana" w:hAnsi="Verdana"/>
          <w:color w:val="000000"/>
          <w:sz w:val="18"/>
          <w:szCs w:val="18"/>
        </w:rPr>
        <w:t>.</w:t>
      </w:r>
    </w:p>
    <w:p w14:paraId="7300029D"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К. Н. Успенский, Б.Т. Горяинов благодаря своим исследованиям внесли много нового в изучение экскуссии и поставили ряд вопросов, которые должны быть решены для правильного понимания важнейших институтов византийского феодализма</w:t>
      </w:r>
      <w:r>
        <w:rPr>
          <w:rFonts w:ascii="Verdana" w:hAnsi="Verdana"/>
          <w:color w:val="000000"/>
          <w:sz w:val="18"/>
          <w:szCs w:val="18"/>
          <w:vertAlign w:val="superscript"/>
        </w:rPr>
        <w:t>12</w:t>
      </w:r>
      <w:r>
        <w:rPr>
          <w:rFonts w:ascii="Verdana" w:hAnsi="Verdana"/>
          <w:color w:val="000000"/>
          <w:sz w:val="18"/>
          <w:szCs w:val="18"/>
        </w:rPr>
        <w:t>.</w:t>
      </w:r>
    </w:p>
    <w:p w14:paraId="6271418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привилегия является сложным правовым явлением, о сути и законности которого ведется множество споров среди ученых-правоведов.</w:t>
      </w:r>
    </w:p>
    <w:p w14:paraId="2DEC1264"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Морозова И.С. Льготы в российском праве (вопросы теории и практики): дис. ... канд. юрид. наук: 12.00.01. Саратов, 1999. С 30.</w:t>
      </w:r>
    </w:p>
    <w:p w14:paraId="548A5633"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Ключевский В. О. Курс русской истории. Лекция XXXII: Поместное землевладение. СПб., 1904. С. 58.</w:t>
      </w:r>
    </w:p>
    <w:p w14:paraId="5A19D47E"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Владимирский-Буданов М. Ф. Обзор истории русского права. М.: Территория будущего, 2005. С. 239.</w:t>
      </w:r>
    </w:p>
    <w:p w14:paraId="2BF9CA2E"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Сафронова Е.В. Становление и развитие консульской службы Российской империи в</w:t>
      </w:r>
      <w:r>
        <w:rPr>
          <w:rFonts w:ascii="Verdana" w:hAnsi="Verdana"/>
          <w:color w:val="000000"/>
          <w:sz w:val="18"/>
          <w:szCs w:val="18"/>
        </w:rPr>
        <w:br/>
        <w:t>XVIII-начале XX вв.: дис. ... д-ра юрид. наук: 12.00.01. М., 2002.</w:t>
      </w:r>
    </w:p>
    <w:p w14:paraId="28CE097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Лаврищева О.А., Сафронова Е.В. Основные этапы развития консульского права. Елец,</w:t>
      </w:r>
      <w:r>
        <w:rPr>
          <w:rFonts w:ascii="Verdana" w:hAnsi="Verdana"/>
          <w:color w:val="000000"/>
          <w:sz w:val="18"/>
          <w:szCs w:val="18"/>
        </w:rPr>
        <w:br/>
        <w:t>2009. С. 81.</w:t>
      </w:r>
    </w:p>
    <w:p w14:paraId="034E3ABB"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Алексиева Б. Б. Тенденции развития консульских привилегий и иммунитетов: дис. ... канд. ист. наук: 12.00.01. М., 2006.</w:t>
      </w:r>
    </w:p>
    <w:p w14:paraId="6B2FCE41"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Ерусалимский К. Ю. История на посольской службе: дипломатия и память в России XVI в. М., 2005. С. 55.</w:t>
      </w:r>
    </w:p>
    <w:p w14:paraId="240887E8"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Горянов Б.Т. Поздневизантийский иммунитет// Византийский временник. 1956. М., Т. 11 (36). 1956. С. 177-199.</w:t>
      </w:r>
    </w:p>
    <w:p w14:paraId="7652963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из них рассматривали данный институт в определенной отрасли права: международного права (И.П. Блищенко, В. Н. Дурденевский), конституционного права (Ю.В Капранова), уголовного права (Л.Н. Красиков, Г.В. Тасаков), гражданского права (Ю.С. Гамбаров).</w:t>
      </w:r>
    </w:p>
    <w:p w14:paraId="595A7C86"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Тему привилегий и смежных понятий в общеправовом контексте раскрывали такие ученые, как И.Я. Дюрягин, М.Н. Козюк, А.В. Малько, И.С. Морозова, А.Г. Репьев, СЮ. Суменков</w:t>
      </w:r>
      <w:r>
        <w:rPr>
          <w:rFonts w:ascii="Verdana" w:hAnsi="Verdana"/>
          <w:color w:val="000000"/>
          <w:sz w:val="18"/>
          <w:szCs w:val="18"/>
          <w:vertAlign w:val="superscript"/>
        </w:rPr>
        <w:t>13</w:t>
      </w:r>
      <w:r>
        <w:rPr>
          <w:rFonts w:ascii="Verdana" w:hAnsi="Verdana"/>
          <w:color w:val="000000"/>
          <w:sz w:val="18"/>
          <w:szCs w:val="18"/>
        </w:rPr>
        <w:t>. Данные ученые давали различные определения привилегии, высказывали неоднозначные мнения о правомерности данного правового явления и рассматривали его с различных сторон.</w:t>
      </w:r>
    </w:p>
    <w:p w14:paraId="7F67FCEA"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w:t>
      </w:r>
      <w:r>
        <w:rPr>
          <w:rStyle w:val="apple-converted-space"/>
          <w:rFonts w:ascii="Verdana" w:hAnsi="Verdana"/>
          <w:color w:val="000000"/>
          <w:sz w:val="18"/>
          <w:szCs w:val="18"/>
        </w:rPr>
        <w:t> </w:t>
      </w:r>
      <w:r>
        <w:rPr>
          <w:rFonts w:ascii="Verdana" w:hAnsi="Verdana"/>
          <w:color w:val="000000"/>
          <w:sz w:val="18"/>
          <w:szCs w:val="18"/>
        </w:rPr>
        <w:t xml:space="preserve">диссертационного исследования включают период XVI-XVIII вв. Выбор периода исследования обусловлен тем, что к XVI в. практика выдачи привилегий была </w:t>
      </w:r>
      <w:r>
        <w:rPr>
          <w:rFonts w:ascii="Verdana" w:hAnsi="Verdana"/>
          <w:color w:val="000000"/>
          <w:sz w:val="18"/>
          <w:szCs w:val="18"/>
        </w:rPr>
        <w:lastRenderedPageBreak/>
        <w:t>настолько обширна, что можно говорить о возможности исследования общих закономерностей выдачи привилегий, политике в данной сфере, анализе законодательства и юридической технике нормативных актов - оснований выдачи привилегий.</w:t>
      </w:r>
    </w:p>
    <w:p w14:paraId="535E8DD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конце исследуемого периода - XVIII в. - законодатель перешел к новым принципам правового регулирования, прекращая практику казуального регулирования отдельных видов правоотношений с помощью привилегий. Начался новый этап в правовом регулировании, при котором привилегии определенных групп населения, выраженные в правах состояния, стали распространяться на все слои общества, становясь, таким образом, общим правом.</w:t>
      </w:r>
    </w:p>
    <w:p w14:paraId="6D74ACF3"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Источники исследования.</w:t>
      </w:r>
      <w:r>
        <w:rPr>
          <w:rStyle w:val="apple-converted-space"/>
          <w:rFonts w:ascii="Verdana" w:hAnsi="Verdana"/>
          <w:color w:val="000000"/>
          <w:sz w:val="18"/>
          <w:szCs w:val="18"/>
        </w:rPr>
        <w:t> </w:t>
      </w:r>
      <w:r>
        <w:rPr>
          <w:rFonts w:ascii="Verdana" w:hAnsi="Verdana"/>
          <w:color w:val="000000"/>
          <w:sz w:val="18"/>
          <w:szCs w:val="18"/>
        </w:rPr>
        <w:t>При написании данной работы автор опирался на различные источники: законодательные акты, архивные материалы, монографии, статьи в рецензируемых научных журналах.</w:t>
      </w:r>
    </w:p>
    <w:p w14:paraId="301BCE6E"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максимально глубокого изучения правовых привилегий и их изменений были исследованы такие фундаментальные труды, как Русская правда, Соборное уложение 1649 г., отдельные указы князей, царские указы, жалованные грамоты и др. Большое внимание было уделено изучению нормативно-правовых актов, регулировавших выдачу и отмену привилегий в России, содержащихся в первом «Полном собрании законов Российской империи».</w:t>
      </w:r>
    </w:p>
    <w:p w14:paraId="35CB1805"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Репьев А.Г. Иммунитет как категория российского права: автореф. ... канд. юрид. наук. Саратов, 2011; Суменков СЮ. Привилегии и иммунитеты как общеправовые категории: автореф. ... канд. юрид. наук. Саратов, 2002; Малько А.В. Иммунитеты в праве: общетеоретические проблемы // Вестник Волжского университета. 1999. №6.; Морозова И.С. Льготы в российском праве (вопросы теории и практики): дис. ... канд. юрид. наук. Саратов, 1999.</w:t>
      </w:r>
    </w:p>
    <w:p w14:paraId="4B654B4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Важной составляющей эмпирической базы исследования являются ранее не использовавшиеся архивные материалы, которые были взяты из фондов Государственного архива Российской Федерации (далее - ГАРФ), Российского государственного исторического архива</w:t>
      </w:r>
      <w:r>
        <w:rPr>
          <w:rFonts w:ascii="Verdana" w:hAnsi="Verdana"/>
          <w:color w:val="000000"/>
          <w:sz w:val="18"/>
          <w:szCs w:val="18"/>
          <w:vertAlign w:val="superscript"/>
        </w:rPr>
        <w:t>14</w:t>
      </w:r>
      <w:r>
        <w:rPr>
          <w:rStyle w:val="apple-converted-space"/>
          <w:rFonts w:ascii="Verdana" w:hAnsi="Verdana"/>
          <w:color w:val="000000"/>
          <w:sz w:val="18"/>
          <w:szCs w:val="18"/>
        </w:rPr>
        <w:t> </w:t>
      </w:r>
      <w:r>
        <w:rPr>
          <w:rFonts w:ascii="Verdana" w:hAnsi="Verdana"/>
          <w:color w:val="000000"/>
          <w:sz w:val="18"/>
          <w:szCs w:val="18"/>
        </w:rPr>
        <w:t>(далее - РГИА), Российского государственного архива древних актов</w:t>
      </w:r>
      <w:r>
        <w:rPr>
          <w:rFonts w:ascii="Verdana" w:hAnsi="Verdana"/>
          <w:color w:val="000000"/>
          <w:sz w:val="18"/>
          <w:szCs w:val="18"/>
          <w:vertAlign w:val="superscript"/>
        </w:rPr>
        <w:t>15</w:t>
      </w:r>
      <w:r>
        <w:rPr>
          <w:rStyle w:val="apple-converted-space"/>
          <w:rFonts w:ascii="Verdana" w:hAnsi="Verdana"/>
          <w:color w:val="000000"/>
          <w:sz w:val="18"/>
          <w:szCs w:val="18"/>
        </w:rPr>
        <w:t> </w:t>
      </w:r>
      <w:r>
        <w:rPr>
          <w:rFonts w:ascii="Verdana" w:hAnsi="Verdana"/>
          <w:color w:val="000000"/>
          <w:sz w:val="18"/>
          <w:szCs w:val="18"/>
        </w:rPr>
        <w:t>(далее - РГАДА), Государственного архива Курской области (далее - ГАКО). Впервые в Полном собрании обнаружен и проанализирован обширный указ об именитых людях Гурьевых</w:t>
      </w:r>
      <w:r>
        <w:rPr>
          <w:rFonts w:ascii="Verdana" w:hAnsi="Verdana"/>
          <w:color w:val="000000"/>
          <w:sz w:val="18"/>
          <w:szCs w:val="18"/>
          <w:vertAlign w:val="superscript"/>
        </w:rPr>
        <w:t>16</w:t>
      </w:r>
      <w:r>
        <w:rPr>
          <w:rFonts w:ascii="Verdana" w:hAnsi="Verdana"/>
          <w:color w:val="000000"/>
          <w:sz w:val="18"/>
          <w:szCs w:val="18"/>
        </w:rPr>
        <w:t>, а также ряд других указов.</w:t>
      </w:r>
    </w:p>
    <w:p w14:paraId="080616B3"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связанные с правовым закреплением привилегий в российском законодательстве в конце XVI века - начале XIX века.</w:t>
      </w:r>
    </w:p>
    <w:p w14:paraId="6CA18912"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настоящего исследования</w:t>
      </w:r>
      <w:r>
        <w:rPr>
          <w:rStyle w:val="apple-converted-space"/>
          <w:rFonts w:ascii="Verdana" w:hAnsi="Verdana"/>
          <w:color w:val="000000"/>
          <w:sz w:val="18"/>
          <w:szCs w:val="18"/>
        </w:rPr>
        <w:t> </w:t>
      </w:r>
      <w:r>
        <w:rPr>
          <w:rFonts w:ascii="Verdana" w:hAnsi="Verdana"/>
          <w:color w:val="000000"/>
          <w:sz w:val="18"/>
          <w:szCs w:val="18"/>
        </w:rPr>
        <w:t>является институт привилегий в российском законодательстве, а также материалы, характеризующие привилегии как способ управления общественными отношениями в исследуемом периоде.</w:t>
      </w:r>
    </w:p>
    <w:p w14:paraId="0C1472A6"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исследование становления и развития института правовых привилегий и их видов в России XVI века -конца XVIII века.</w:t>
      </w:r>
    </w:p>
    <w:p w14:paraId="077F0E91"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достижения цели исследования следует решить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p>
    <w:p w14:paraId="305E965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провести теоретический анализ правовых привилегий (исследовать</w:t>
      </w:r>
      <w:r>
        <w:rPr>
          <w:rFonts w:ascii="Verdana" w:hAnsi="Verdana"/>
          <w:color w:val="000000"/>
          <w:sz w:val="18"/>
          <w:szCs w:val="18"/>
        </w:rPr>
        <w:br/>
        <w:t>сущность, признаки, виды, соотношение со смежными институтами, место в</w:t>
      </w:r>
      <w:r>
        <w:rPr>
          <w:rFonts w:ascii="Verdana" w:hAnsi="Verdana"/>
          <w:color w:val="000000"/>
          <w:sz w:val="18"/>
          <w:szCs w:val="18"/>
        </w:rPr>
        <w:br/>
        <w:t>механизме правового регулирования общественных отношений) на основе</w:t>
      </w:r>
      <w:r>
        <w:rPr>
          <w:rFonts w:ascii="Verdana" w:hAnsi="Verdana"/>
          <w:color w:val="000000"/>
          <w:sz w:val="18"/>
          <w:szCs w:val="18"/>
        </w:rPr>
        <w:br/>
        <w:t>историко-правового материала;</w:t>
      </w:r>
    </w:p>
    <w:p w14:paraId="37BB1E6A"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закономерности формирования законодательства о привилегиях в XVI - XVIII вв., рассмотрев источники привилегированного права в России;</w:t>
      </w:r>
    </w:p>
    <w:p w14:paraId="208A9DEE"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в целях сравнительно-правового анализа эволюцию</w:t>
      </w:r>
      <w:r>
        <w:rPr>
          <w:rFonts w:ascii="Verdana" w:hAnsi="Verdana"/>
          <w:color w:val="000000"/>
          <w:sz w:val="18"/>
          <w:szCs w:val="18"/>
        </w:rPr>
        <w:br/>
        <w:t>института привилегий в зарубежных государствах в рамках</w:t>
      </w:r>
      <w:r>
        <w:rPr>
          <w:rFonts w:ascii="Verdana" w:hAnsi="Verdana"/>
          <w:color w:val="000000"/>
          <w:sz w:val="18"/>
          <w:szCs w:val="18"/>
        </w:rPr>
        <w:br/>
        <w:t>рассматриваемого периода;</w:t>
      </w:r>
    </w:p>
    <w:p w14:paraId="00D969A3"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жалованные грамоты в российском законодательстве как</w:t>
      </w:r>
      <w:r>
        <w:rPr>
          <w:rFonts w:ascii="Verdana" w:hAnsi="Verdana"/>
          <w:color w:val="000000"/>
          <w:sz w:val="18"/>
          <w:szCs w:val="18"/>
        </w:rPr>
        <w:br/>
        <w:t>источник привилегированного права, их содержание и виды;</w:t>
      </w:r>
    </w:p>
    <w:p w14:paraId="2FB65234"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14</w:t>
      </w:r>
      <w:r>
        <w:rPr>
          <w:rFonts w:ascii="Verdana" w:hAnsi="Verdana"/>
          <w:color w:val="000000"/>
          <w:sz w:val="18"/>
          <w:szCs w:val="18"/>
        </w:rPr>
        <w:t>РГИА. Ф. 796.: Архив Синода. Оп. 78. Д. 777. Л. 90.</w:t>
      </w:r>
    </w:p>
    <w:p w14:paraId="007C7361"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15</w:t>
      </w:r>
      <w:r>
        <w:rPr>
          <w:rStyle w:val="apple-converted-space"/>
          <w:rFonts w:ascii="Verdana" w:hAnsi="Verdana"/>
          <w:color w:val="000000"/>
          <w:sz w:val="18"/>
          <w:szCs w:val="18"/>
        </w:rPr>
        <w:t> </w:t>
      </w:r>
      <w:r>
        <w:rPr>
          <w:rFonts w:ascii="Verdana" w:hAnsi="Verdana"/>
          <w:color w:val="000000"/>
          <w:sz w:val="18"/>
          <w:szCs w:val="18"/>
        </w:rPr>
        <w:t>РГАДА. Ф. 248 "Сенат и его учреждения". Кн. 3398. Л. 238-243; РГАДА. Ф. 35. Оп. 4. Д.</w:t>
      </w:r>
    </w:p>
    <w:p w14:paraId="41631117"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1 Л. 1; РГАДА. Ф. 397. Оп. I. Д.26. Л. 14.; РГАДА., Ф.109,Оп.60Д. 1.Л.314.</w:t>
      </w:r>
    </w:p>
    <w:p w14:paraId="10936E12"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Жалованная грамота от 4 декабря 1679 г. гостю Михайлу Гурьева на освобождение его от разных податей и повинностей // ПСЗ РИ. Т.І. № 782. С.221.</w:t>
      </w:r>
    </w:p>
    <w:p w14:paraId="02F2738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юридическую технику нормативно-правовых актов, закрепляющих или отменяющих привилегии, а также рассмотреть механизм выдачи привилегий в целом;</w:t>
      </w:r>
    </w:p>
    <w:p w14:paraId="2A476E85"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изучение правового закрепления привилегий в праве в XVIII-XIX вв., сделав выводы о развитии института привилегий в данный период и их влиянии на регулирование общественных отношений.</w:t>
      </w:r>
    </w:p>
    <w:p w14:paraId="1167A1B0"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являются традиционные философские и специальные методы изучения правовых явлений, среди которых можно назвать:</w:t>
      </w:r>
    </w:p>
    <w:p w14:paraId="4FB29E5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формально-юридический - при анализе конкретных норм, регулировавших выдачу (изменение, отмену) привилегий;</w:t>
      </w:r>
    </w:p>
    <w:p w14:paraId="1271AC21"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сравнительно-правовой - в качестве способа исследования института привилегий и его роли в истории зарубежных государства и права;</w:t>
      </w:r>
    </w:p>
    <w:p w14:paraId="2DE521C4"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сравнительно-исторический применялся в исследовании для сопоставления социальной ценности правового института и его законодательного закрепления на различных хронологических этапах в рамках рассматриваемого периода;</w:t>
      </w:r>
    </w:p>
    <w:p w14:paraId="4A4D2362"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системный подход позволил произвести комплексную оценку института привилегий, описать систему законодательства в области выдачи и отмены привилегий;</w:t>
      </w:r>
    </w:p>
    <w:p w14:paraId="0C5355E0"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 анализа и синтеза использовался при изучении теоретических вопросов. Процесс историко-правового анализа института привилегий осуществляется на основе хронологического принципа изложения.</w:t>
      </w:r>
    </w:p>
    <w:p w14:paraId="74121BBC"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Теоретико-правовую основу диссертации</w:t>
      </w:r>
      <w:r>
        <w:rPr>
          <w:rStyle w:val="apple-converted-space"/>
          <w:rFonts w:ascii="Verdana" w:hAnsi="Verdana"/>
          <w:color w:val="000000"/>
          <w:sz w:val="18"/>
          <w:szCs w:val="18"/>
        </w:rPr>
        <w:t> </w:t>
      </w:r>
      <w:r>
        <w:rPr>
          <w:rFonts w:ascii="Verdana" w:hAnsi="Verdana"/>
          <w:color w:val="000000"/>
          <w:sz w:val="18"/>
          <w:szCs w:val="18"/>
        </w:rPr>
        <w:t>составили исторические, теоретические исследования процесса правового закрепления института привилегий. В работе широко использованы научные труды российских и зарубежных авторов, являющихся специалистами в области теории и истории государства и права.</w:t>
      </w:r>
    </w:p>
    <w:p w14:paraId="75BEDF53"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оно является первым комплексным историко-правовым исследованием, посвященным изучению нормативно-правового регулирования института привилегий в России в XVI-XVIII веках.</w:t>
      </w:r>
    </w:p>
    <w:p w14:paraId="368A5FE0"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К другим результатам диссертационного исследования, отличающимся новизной, относятся:</w:t>
      </w:r>
    </w:p>
    <w:p w14:paraId="758CDD6D"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разработка теоретических основ правовых привилегий, включающие</w:t>
      </w:r>
      <w:r>
        <w:rPr>
          <w:rFonts w:ascii="Verdana" w:hAnsi="Verdana"/>
          <w:color w:val="000000"/>
          <w:sz w:val="18"/>
          <w:szCs w:val="18"/>
        </w:rPr>
        <w:br/>
        <w:t>выявление сущностных признаков, определение и авторскую</w:t>
      </w:r>
      <w:r>
        <w:rPr>
          <w:rFonts w:ascii="Verdana" w:hAnsi="Verdana"/>
          <w:color w:val="000000"/>
          <w:sz w:val="18"/>
          <w:szCs w:val="18"/>
        </w:rPr>
        <w:br/>
        <w:t>классификацию;</w:t>
      </w:r>
    </w:p>
    <w:p w14:paraId="3817A29F"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анализ нормативных актов XVI - XVIII веков, дана характеристика и</w:t>
      </w:r>
      <w:r>
        <w:rPr>
          <w:rFonts w:ascii="Verdana" w:hAnsi="Verdana"/>
          <w:color w:val="000000"/>
          <w:sz w:val="18"/>
          <w:szCs w:val="18"/>
        </w:rPr>
        <w:br/>
        <w:t>периодизация основных законодательных изменений в области установления</w:t>
      </w:r>
      <w:r>
        <w:rPr>
          <w:rFonts w:ascii="Verdana" w:hAnsi="Verdana"/>
          <w:color w:val="000000"/>
          <w:sz w:val="18"/>
          <w:szCs w:val="18"/>
        </w:rPr>
        <w:br/>
        <w:t>привилегий;</w:t>
      </w:r>
    </w:p>
    <w:p w14:paraId="7DC689B2"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введение в научный оборот ряда неисследованных в историко-</w:t>
      </w:r>
      <w:r>
        <w:rPr>
          <w:rFonts w:ascii="Verdana" w:hAnsi="Verdana"/>
          <w:color w:val="000000"/>
          <w:sz w:val="18"/>
          <w:szCs w:val="18"/>
        </w:rPr>
        <w:br/>
        <w:t>правовой науке нормативных и архивных материалов.</w:t>
      </w:r>
    </w:p>
    <w:p w14:paraId="449D6CFF"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r>
        <w:rPr>
          <w:rStyle w:val="apple-converted-space"/>
          <w:rFonts w:ascii="Verdana" w:hAnsi="Verdana"/>
          <w:color w:val="000000"/>
          <w:sz w:val="18"/>
          <w:szCs w:val="18"/>
        </w:rPr>
        <w:t> </w:t>
      </w:r>
      <w:r>
        <w:rPr>
          <w:rFonts w:ascii="Verdana" w:hAnsi="Verdana"/>
          <w:color w:val="000000"/>
          <w:sz w:val="18"/>
          <w:szCs w:val="18"/>
        </w:rPr>
        <w:t>заключаются в следующем:</w:t>
      </w:r>
    </w:p>
    <w:p w14:paraId="666B4BE0"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1. Привилегии можно рассматривать в двух аспектах.</w:t>
      </w:r>
    </w:p>
    <w:p w14:paraId="3D4AB707"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первом общепринятом значении привилегия - это исключительное право, позволяющее субъекту получить выданные уполномоченным органом государственной власти особые преимущества в процессе осуществления какого-либо вида деятельности или освобождение от юридической обязанности. С юридической точки зрения, учитывая историко-правовой опыт, в этом случае привилегия понимается как определенный нормативно-правовой акт, выданный государством и формально закрепленный в жалованных (обельных, льготных, тарханных) грамотах.</w:t>
      </w:r>
    </w:p>
    <w:p w14:paraId="765C5B8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точки зрения комплексного подхода, привилегии - это правовой институт, представляющий совокупность норм, регулирующих процесс установления (выдачи), изменения, </w:t>
      </w:r>
      <w:r>
        <w:rPr>
          <w:rFonts w:ascii="Verdana" w:hAnsi="Verdana"/>
          <w:color w:val="000000"/>
          <w:sz w:val="18"/>
          <w:szCs w:val="18"/>
        </w:rPr>
        <w:lastRenderedPageBreak/>
        <w:t>отмены привилегии государством для наиболее эффективного регулирования общественных отношений.</w:t>
      </w:r>
    </w:p>
    <w:p w14:paraId="5030885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2. На основании проведенного анализа нормативного материала,</w:t>
      </w:r>
      <w:r>
        <w:rPr>
          <w:rFonts w:ascii="Verdana" w:hAnsi="Verdana"/>
          <w:color w:val="000000"/>
          <w:sz w:val="18"/>
          <w:szCs w:val="18"/>
        </w:rPr>
        <w:br/>
        <w:t>практики его применения, а также теоретических исследований предложено</w:t>
      </w:r>
      <w:r>
        <w:rPr>
          <w:rFonts w:ascii="Verdana" w:hAnsi="Verdana"/>
          <w:color w:val="000000"/>
          <w:sz w:val="18"/>
          <w:szCs w:val="18"/>
        </w:rPr>
        <w:br/>
        <w:t>классифицировать правовые привилегии: по характеру привилегий, а именно</w:t>
      </w:r>
      <w:r>
        <w:rPr>
          <w:rFonts w:ascii="Verdana" w:hAnsi="Verdana"/>
          <w:color w:val="000000"/>
          <w:sz w:val="18"/>
          <w:szCs w:val="18"/>
        </w:rPr>
        <w:br/>
        <w:t>виду общественных отношений, в котором лица наделялись особым правом</w:t>
      </w:r>
      <w:r>
        <w:rPr>
          <w:rFonts w:ascii="Verdana" w:hAnsi="Verdana"/>
          <w:color w:val="000000"/>
          <w:sz w:val="18"/>
          <w:szCs w:val="18"/>
        </w:rPr>
        <w:br/>
        <w:t>(экономические, политические, земельные и др.); по субъектам, наделяемым</w:t>
      </w:r>
      <w:r>
        <w:rPr>
          <w:rFonts w:ascii="Verdana" w:hAnsi="Verdana"/>
          <w:color w:val="000000"/>
          <w:sz w:val="18"/>
          <w:szCs w:val="18"/>
        </w:rPr>
        <w:br/>
        <w:t>особыми правами, можно различать личные и групповые привилегии; по</w:t>
      </w:r>
      <w:r>
        <w:rPr>
          <w:rFonts w:ascii="Verdana" w:hAnsi="Verdana"/>
          <w:color w:val="000000"/>
          <w:sz w:val="18"/>
          <w:szCs w:val="18"/>
        </w:rPr>
        <w:br/>
        <w:t>территориальному признаку различаются привилегии, выдаваемые</w:t>
      </w:r>
      <w:r>
        <w:rPr>
          <w:rFonts w:ascii="Verdana" w:hAnsi="Verdana"/>
          <w:color w:val="000000"/>
          <w:sz w:val="18"/>
          <w:szCs w:val="18"/>
        </w:rPr>
        <w:br/>
        <w:t>определенным территориям (местностям) и действующие в рамках</w:t>
      </w:r>
      <w:r>
        <w:rPr>
          <w:rFonts w:ascii="Verdana" w:hAnsi="Verdana"/>
          <w:color w:val="000000"/>
          <w:sz w:val="18"/>
          <w:szCs w:val="18"/>
        </w:rPr>
        <w:br/>
        <w:t>отдельных территорий, а также привилегии, действующие повсеместно; по</w:t>
      </w:r>
      <w:r>
        <w:rPr>
          <w:rFonts w:ascii="Verdana" w:hAnsi="Verdana"/>
          <w:color w:val="000000"/>
          <w:sz w:val="18"/>
          <w:szCs w:val="18"/>
        </w:rPr>
        <w:br/>
        <w:t>характеру содержащихся в привилегии прав можно различать привилегии,</w:t>
      </w:r>
      <w:r>
        <w:rPr>
          <w:rFonts w:ascii="Verdana" w:hAnsi="Verdana"/>
          <w:color w:val="000000"/>
          <w:sz w:val="18"/>
          <w:szCs w:val="18"/>
        </w:rPr>
        <w:br/>
        <w:t>содержащие исключительные права, и обычные привилегии; по времени</w:t>
      </w:r>
      <w:r>
        <w:rPr>
          <w:rFonts w:ascii="Verdana" w:hAnsi="Verdana"/>
          <w:color w:val="000000"/>
          <w:sz w:val="18"/>
          <w:szCs w:val="18"/>
        </w:rPr>
        <w:br/>
        <w:t>действия - единовременные привилегии и выдаваемые на определенный</w:t>
      </w:r>
      <w:r>
        <w:rPr>
          <w:rFonts w:ascii="Verdana" w:hAnsi="Verdana"/>
          <w:color w:val="000000"/>
          <w:sz w:val="18"/>
          <w:szCs w:val="18"/>
        </w:rPr>
        <w:br/>
        <w:t>срок.</w:t>
      </w:r>
    </w:p>
    <w:p w14:paraId="70EC1958"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3. Законодательные акты, содержащие в себе привилегии,</w:t>
      </w:r>
      <w:r>
        <w:rPr>
          <w:rFonts w:ascii="Verdana" w:hAnsi="Verdana"/>
          <w:color w:val="000000"/>
          <w:sz w:val="18"/>
          <w:szCs w:val="18"/>
        </w:rPr>
        <w:br/>
        <w:t>составлялись по особым правилам юридической техники и имели</w:t>
      </w:r>
      <w:r>
        <w:rPr>
          <w:rFonts w:ascii="Verdana" w:hAnsi="Verdana"/>
          <w:color w:val="000000"/>
          <w:sz w:val="18"/>
          <w:szCs w:val="18"/>
        </w:rPr>
        <w:br/>
        <w:t>специальный механизм реализации. Проведенный анализ нормативного</w:t>
      </w:r>
      <w:r>
        <w:rPr>
          <w:rFonts w:ascii="Verdana" w:hAnsi="Verdana"/>
          <w:color w:val="000000"/>
          <w:sz w:val="18"/>
          <w:szCs w:val="18"/>
        </w:rPr>
        <w:br/>
        <w:t>материала показал, что юридическим основанием (причиной) являлись</w:t>
      </w:r>
      <w:r>
        <w:rPr>
          <w:rFonts w:ascii="Verdana" w:hAnsi="Verdana"/>
          <w:color w:val="000000"/>
          <w:sz w:val="18"/>
          <w:szCs w:val="18"/>
        </w:rPr>
        <w:br/>
        <w:t>челобитные с просьбой выдачи или подтверждения ранее выданной</w:t>
      </w:r>
      <w:r>
        <w:rPr>
          <w:rFonts w:ascii="Verdana" w:hAnsi="Verdana"/>
          <w:color w:val="000000"/>
          <w:sz w:val="18"/>
          <w:szCs w:val="18"/>
        </w:rPr>
        <w:br/>
        <w:t>привилегии. Юридическая формула актов, содержащих в себе привилегии,</w:t>
      </w:r>
    </w:p>
    <w:p w14:paraId="2C9542B3"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оставалась неизменной вплоть до принятия ряда кодифицированных актов XVIII в., в которых привилегии определялись уже более универсально для социальных сословий.</w:t>
      </w:r>
    </w:p>
    <w:p w14:paraId="752C9F12" w14:textId="77777777" w:rsidR="001246EF" w:rsidRDefault="001246EF" w:rsidP="00654D5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Исследовав историко-правовой материал практики выдачи и отмены привилегий, можно выделить содержание и субъекта привилегии. Законодательство рассматриваемого периода четко определяло субъектов. С одной стороны - это властный субъект - государь, патриарх, митрополит (иногда отмена привилегии осуществлялась по совместному с собранием бояр решению), с другой стороны, указывался субъект получения привилегии - частное лицо, монастыри, территории, города. Зачастую субъект получения привилегии в жалованной грамоте именовался тарханом. Содержание привилегии в жалованной грамоте, в жалованной тарханной грамоте описывалось настолько казуистично, что совершенно не допускалось расширительного толкования нормы.</w:t>
      </w:r>
    </w:p>
    <w:p w14:paraId="4BDF71C5" w14:textId="77777777" w:rsidR="001246EF" w:rsidRDefault="001246EF" w:rsidP="00654D5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России XVI-XVII вв. институт привилегий выполнял важнейшую функцию упорядочивания хозяйственных отношений. Формально привилегия закреплялась в жалованных грамотах и реализовывалась через приказную систему управления. В этот период привилегии не получили такого распространения и не стали общим законом, как в странах Западной Европы, Польше, Литве, но явились важнейшим инструментом регуляции политических, торговых, дипломатических и т.д. отношений.</w:t>
      </w:r>
    </w:p>
    <w:p w14:paraId="561C72B3" w14:textId="77777777" w:rsidR="001246EF" w:rsidRDefault="001246EF" w:rsidP="00654D5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Следствием проводимой политики выдачи привилегий в XVIII веке стало усиление роли дворянского и купеческого сословий. Выдача привилегий дворянству и торговых привилегий торговому сословию привела к общеизвестному социальному положению в рассматриваемый период, а также существенному развитию промышленности в России. Существенно повысилось значение института привилегий в обществе того времени, он действительно стал не просто законодательным способом регулирования общественных отношений, но и методом политической борьбы.</w:t>
      </w:r>
    </w:p>
    <w:p w14:paraId="1C691898" w14:textId="77777777" w:rsidR="001246EF" w:rsidRDefault="001246EF" w:rsidP="00654D5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Сравнительно-правовой анализ развития и социального значения привилегий в России и иностранных государствах показал, что в зарубежных странах привилегия также выполняла важные политические и экономические функции. Иммунитет и штапельное право в Европе, византийский иммунитет (экскуссия) оказали большое влияние на развитие права и государства, в частности на развитие права частной собственности, став, в отличие от России, общим правом.</w:t>
      </w:r>
    </w:p>
    <w:p w14:paraId="06E13159" w14:textId="77777777" w:rsidR="001246EF" w:rsidRDefault="001246EF" w:rsidP="00654D5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К концу рассматриваемого периода наметившиеся изменения политико-правовой системы привели к трансформированию отношений государства и человека, отчетливо проявившиеся в начале XIX в.</w:t>
      </w:r>
    </w:p>
    <w:p w14:paraId="082EEAAB"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Проведенные преобразования в результате свели к минимуму сословные привилегии, которые все меньше отвечали потребностям развивающихся отношений. Отмеченные изменения, с одной стороны, указывают на дальнейшую либерализацию политического режима, оформление такого порядка, когда в правовом регулировании общественных отношений применение общего права вытеснило политику привилегий и преимуществ. С другой стороны, институт привилегий претерпел трансформацию, утратив явные признаки поддержки определенных сословий, превратившись в универсальное средство регулирования самых разных сфер общественных отношений. Государство, используя политику преимуществ-привилегий, вплоть до настоящего момента способно решать ряд важных социальных задач.</w:t>
      </w:r>
    </w:p>
    <w:p w14:paraId="0AED529A"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научно-практическая</w:t>
      </w:r>
      <w:r>
        <w:rPr>
          <w:rStyle w:val="apple-converted-space"/>
          <w:rFonts w:ascii="Verdana" w:hAnsi="Verdana"/>
          <w:color w:val="000000"/>
          <w:sz w:val="18"/>
          <w:szCs w:val="18"/>
        </w:rPr>
        <w:t> </w:t>
      </w:r>
      <w:r>
        <w:rPr>
          <w:rStyle w:val="af2"/>
          <w:rFonts w:ascii="Verdana" w:hAnsi="Verdana"/>
          <w:color w:val="000000"/>
          <w:sz w:val="18"/>
          <w:szCs w:val="18"/>
        </w:rPr>
        <w:t>значимость</w:t>
      </w:r>
    </w:p>
    <w:p w14:paraId="4D86A56D"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состоит в том, что в работе выработаны новые концептуальные подходы к описанию развития института привилегий в российском законодательстве, получены новые данные и обобщения, сформулированы научные выводы. Содержащиеся в работе положения имеют методологическое значение для дальнейших исследований по проблемам института привилегий в России. Полученные в результате исследования материалы и выводы могут быть использованы в преподавании таких дисциплин, как теория государства и права, история государства и права, проблемы теории государства и права, а также ряда отраслевых дисциплин; при подготовке программ, учебников, учебных пособий, методических рекомендаций.</w:t>
      </w:r>
    </w:p>
    <w:p w14:paraId="41852B60"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работы.</w:t>
      </w:r>
      <w:r>
        <w:rPr>
          <w:rStyle w:val="apple-converted-space"/>
          <w:rFonts w:ascii="Verdana" w:hAnsi="Verdana"/>
          <w:color w:val="000000"/>
          <w:sz w:val="18"/>
          <w:szCs w:val="18"/>
        </w:rPr>
        <w:t> </w:t>
      </w:r>
      <w:r>
        <w:rPr>
          <w:rFonts w:ascii="Verdana" w:hAnsi="Verdana"/>
          <w:color w:val="000000"/>
          <w:sz w:val="18"/>
          <w:szCs w:val="18"/>
        </w:rPr>
        <w:t>Диссертация была обсуждена и рекомендована к</w:t>
      </w:r>
      <w:r>
        <w:rPr>
          <w:rFonts w:ascii="Verdana" w:hAnsi="Verdana"/>
          <w:color w:val="000000"/>
          <w:sz w:val="18"/>
          <w:szCs w:val="18"/>
        </w:rPr>
        <w:br/>
        <w:t>защите на заседании кафедры теории и истории государства и права ФГБОУ</w:t>
      </w:r>
      <w:r>
        <w:rPr>
          <w:rFonts w:ascii="Verdana" w:hAnsi="Verdana"/>
          <w:color w:val="000000"/>
          <w:sz w:val="18"/>
          <w:szCs w:val="18"/>
        </w:rPr>
        <w:br/>
        <w:t>ВО «Юго-Западный государственный университет». Основные положения</w:t>
      </w:r>
      <w:r>
        <w:rPr>
          <w:rFonts w:ascii="Verdana" w:hAnsi="Verdana"/>
          <w:color w:val="000000"/>
          <w:sz w:val="18"/>
          <w:szCs w:val="18"/>
        </w:rPr>
        <w:br/>
        <w:t>диссертации нашли отражение в 8 публикациях автора в статьях и докладах</w:t>
      </w:r>
      <w:r>
        <w:rPr>
          <w:rFonts w:ascii="Verdana" w:hAnsi="Verdana"/>
          <w:color w:val="000000"/>
          <w:sz w:val="18"/>
          <w:szCs w:val="18"/>
        </w:rPr>
        <w:br/>
        <w:t>на всероссийских и международных научно-практических</w:t>
      </w:r>
    </w:p>
    <w:p w14:paraId="2CDDE77B"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конференциях: «Актуальные проблемы развития современного общества», г. Курск (2014 г.); «Юридическая наука и практика: взгляд молодых ученых»; г. Рязань (2014 г.); «Инновационный вектор развития в условиях риска и неопределенности», г. Санкт-Петербург (2015 г.); а также 3-х публикациях в ведущих рецензируемых научных журналах и 2-х публикациях в журналах, рецензируемых SCOPUS.</w:t>
      </w:r>
    </w:p>
    <w:p w14:paraId="580618D9" w14:textId="77777777" w:rsidR="001246EF" w:rsidRDefault="001246EF" w:rsidP="001246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трех глав, включающих в себя восемь параграфов, заключения, списка использованных нормативно-правовых и литературных источников и приложений.</w:t>
      </w:r>
    </w:p>
    <w:p w14:paraId="7CF41B63" w14:textId="77777777" w:rsidR="001246EF" w:rsidRDefault="001246EF" w:rsidP="001246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Определение сущностных признаков привилегий и их классификация</w:t>
      </w:r>
    </w:p>
    <w:p w14:paraId="3BCBAE02"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Привилегии как политико-правовой институт имеют давнюю историю. Во все времена законодатель рассматривал привилегированные права как особый инструмент для управления государством. Используя различные привилегии, наделяя ими отдельных граждан или группы лиц, законодатель продвигал тем самым свою политику развития государства, возвышая одного субъекта (лицо, территорию и т.д.) над другим. В определенные моменты привилегиями наделялись группы лиц, занимавшихся одним промыслом, таковыми зачастую являлись иностранные торговцы с целью увеличения импорта различных изделий или продовольствия.</w:t>
      </w:r>
    </w:p>
    <w:p w14:paraId="0FDF651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исторической литературе теоретический «разбор» привилегий можно найти у В. Ключевского, который в своем труде «История сословий в России: полный курс лекций» уточняет отличие сословных прав от привилегий и служебных полномочий: «Тем признаком, что преимущество дается целому классу общим законом, сословное право отличается от преимущества, даваемого по особому пожалованию отдельному лицу или фамилии. Такое преимущество называется привилегией17.</w:t>
      </w:r>
    </w:p>
    <w:p w14:paraId="0836A99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приводятся примеры законодательных установлений, выдающих привилегии. Так, Соборное уложение 1649 г. наделяло особыми правами семью солеваров Строгановых, носивших особое звание «именитых людей», выделяя их из высшего купечества Московского государства. Также историком приводится пример городовой жалованной грамоты 1785 г. (далее в исследовании будут подробно рассмотрены привилегии жалованных грамот): звание «именитых граждан» давалось всем оптовым торговцам и таким капиталистам, которые объявляли за собою не меньше 50 000 рублей капитала18.</w:t>
      </w:r>
    </w:p>
    <w:p w14:paraId="34156F42"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В.О. Ключевский не проводил сравнения привилегий со служебными правами, но его анализ можно принять за основу разграничения этих прав.</w:t>
      </w:r>
    </w:p>
    <w:p w14:paraId="355A098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В.И. Афанасьевой, в экономике дореволюционной России привилегии выступали как универсальные юридические средства: обеспечивали режим благоприятствования обладателям</w:t>
      </w:r>
    </w:p>
    <w:p w14:paraId="5A2D2024"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Р.Ю. Почекаев, рассматривая правовую природу привилегий, выдававшихся в виде ярлыков ханов Золотой Орды (жалованные грамоты), утверждает, что правовой акт, который дарует привилегию конкретному лицу, с точки зрения современных теоретиков может рассматриваться исключительно как индивидуально-правовой акт (и, соответственно, источником права не считается), а в Средние века он трактовался как закон, но действующий для отдельных лиц - на это указывает даже этимология слова «привилегия» . Данная позиция о юридической природе привилегии вызывает сомнение, поскольку в современной теории права акты высшего должностного лица, адресованные индивидуальному субъекту, являются источником права (указы президента и т.д.). Существовал даже специальный термин «privilegia favorabilia», обозначавший частные законы в пользу конкретных физических или юридических лиц.</w:t>
      </w:r>
    </w:p>
    <w:p w14:paraId="1036EE95"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Рассматривая правовые привилегии, стоит дать определение данному правовому явлению, исследовать смежные понятия, такие как «иммунитет», «льгота», «прерогатива», выделить частное </w:t>
      </w:r>
      <w:r>
        <w:rPr>
          <w:rFonts w:ascii="Verdana" w:hAnsi="Verdana"/>
          <w:color w:val="000000"/>
          <w:sz w:val="18"/>
          <w:szCs w:val="18"/>
        </w:rPr>
        <w:lastRenderedPageBreak/>
        <w:t>и общее во всех понятиях. Экскуссия, октруа, проксения - также известные с древних времен разновидности привилегий.</w:t>
      </w:r>
    </w:p>
    <w:p w14:paraId="266B7404"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Экскуссия (от греч. exkoysseia) - податная привилегия в Византии 10-15 вв., заключавшаяся преимущественно в освобождении земельных владений экскуссата и населявших их крестьян от государственных налогов (обычно, экстраординарных), а также от вступления в эти владения государственных чиновников (сборщиков налогов, судей). Однако государство сохраняло за собой высшую юрисдикцию и не было сковано в возможности ограничивать и отнимать экскуссию22. Именно экскуссия сформировала крепостные отношения в Византии, выделив в особый слой землевладельцев, даже наделив их правом судебного разбирательства на своей территории. Многие исследователи видят в эскуссии аналог западноевропейского иммунитета23, что можно назвать обоснованным, учитывая назначение института.</w:t>
      </w:r>
    </w:p>
    <w:p w14:paraId="034E858A" w14:textId="77777777" w:rsidR="001246EF" w:rsidRDefault="001246EF" w:rsidP="001246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Жалованные грамоты - привилегии в российском законодательстве: содержание и виды</w:t>
      </w:r>
    </w:p>
    <w:p w14:paraId="7665A891"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Источниками особых преимущественных прав в разные периоды развития российского права являлись ярлыки ханов Золотой Орды, жалованные грамоты, привилегии, наконец, общие указы, законы, подзаконные акты. В целях всестороннего исследования развитие института привилегий в рассматриваемый период необходимо немного расширить заданные в работе хронологические рамки и проследить начала привилегий в России.</w:t>
      </w:r>
    </w:p>
    <w:p w14:paraId="3500ADAD"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период XIV-XVI вв. законодательство не содержало конкретных норм, определяющих порядок выдачи привилегий, а привилегия, как особое право на осуществление каких-либо действий (освобождение от определенных обязанностей и т.д.), оформлялась в виде жалованных грамот, грамот удельных князей, тарханных грамот, обельных грамот, охранительных грамот и т.д.</w:t>
      </w:r>
    </w:p>
    <w:p w14:paraId="76139F16"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российском законодательстве обширная практика выдачи привилегий началась с ярлыков ханов Золотой Орды. Ханские ярлыки играли важную роль на Руси в XIII—XV веках во время монголо-татарского ига. Духовенству ярлыки выдавались для освобождения от ханских податей и повинностей. Как источнику права ярлыкам в науке «история государства и права» уделялось и уделяется недостаточно внимания. В контексте исследования привилегий необходимо уделить особое внимание изучению ярлыков как одной из первых форм закрепления особых прав отдельных групп и лиц в официальных источниках в России.</w:t>
      </w:r>
    </w:p>
    <w:p w14:paraId="69CAF5A4"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востоковедении и этнографии выделяются следующие виды ярлыков: 1) указы - дополнения к основному законодательству (законы и административные распоряжения); 2) жалованные грамоты (тарханные - судебный и налоговый иммунитет; суюргальные - пожалование земли за военную службу; служилые - ввод в должность; охранные - неприкосновенность дипломатов и купцов; арендные - заведование казенными предприятиями); 3) договоры (с равноправными государями, с вассалами -шертные грамоты с нижестоящими представителями иностранных государств; обязательства перед государствами-сюзеренами); 4) ярлыки-послания (вассалам и равноправным правителям) . Основная регламентирующая общественные отношения нагрузка ложилась на указы и жалованные грамоты. К настоящему времени сохранилось малое </w:t>
      </w:r>
      <w:r>
        <w:rPr>
          <w:rFonts w:ascii="Verdana" w:hAnsi="Verdana"/>
          <w:color w:val="000000"/>
          <w:sz w:val="18"/>
          <w:szCs w:val="18"/>
        </w:rPr>
        <w:lastRenderedPageBreak/>
        <w:t>количество оригиналов или переводов всех видов ярлыков. Так, рассматривая ярлыки-указы, мы не сможем обнаружить оригиналов данных</w:t>
      </w:r>
    </w:p>
    <w:p w14:paraId="2A3E8F16"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Усманов М.А. Термин «ярлык» и вопросы классификации официальных актов ханств Джучиева Улуса // Актовое источниковедение. М., 1979. С. 243-244 источников права, так как они вовсе не сохранились, но есть возможность установить содержание ряда таковых документов из средневековых летописей и хроник. Однако сохранились жалованные грамоты ордынских ханов русским митрополитам, которые являются объектами исследования ученых, рассматривающих данный исторический период. В архивных источниках сохранилось также несколько жалованных грамот, выданных ханами ордынским чиновникам преимущественно тарханные грамоты, освобождавшие их обладателя от суда и уплаты налогов.</w:t>
      </w:r>
    </w:p>
    <w:p w14:paraId="3D041828"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Исследователь Р. Ю. Почекає в работе «Ярлыки ханов Золотой Орды как источник права и как источник по истории права» разделил ярлыки на 2 крупные группы: нормативно-правовые и индивидуально-правовые акты. К первой группе он относит следующие нормативно-правовые акты: договоры (с государствами и группами лиц), ярлыки общенормативного характера, ярлыки по введению налогов, льготные грамоты (категориям населения или отдельным территориям), ярлыки по частным вопросам (касающимся определенных территорий или категорий населения, групп лиц), ярлыки-образцы (не применялись непосредственно, служили в качестве шаблона при составлении индивидуально-правовых актов). Ко второй группе автор относит такие индивидуально-правовые акты как: договоры признание воцарения вассалов . Автор подчеркивает, что с формально-юридической точки зрения источниками права среди ханских ярлыков могут быть признаны лишь те из них, которые отнесены к нормативно-правовым актам. Другие ярлыки (грамоты отдельным лицам или изданные по конкретным вопросам) к источниками права отнесены быть не могут. Продолжая свое исследование, автор говорит, что правовой акт, который дарует привилегию конкретному лицу, с точки зрения современных теоретиков может рассматриваться исключительно как индивидуально-правовой акт (и, соответственно, источником права не считается), а в Средние века он трактовался как закон, но действующий для отдельных лиц - на это указывает даже этимология слова «привилегия» . Данная позиция кажется спорной в связи с тем, что в современной теории права акты высшего должностного лица, адресованные индивидуальному субъекту, являются источником права (указы президента и т.д.).</w:t>
      </w:r>
    </w:p>
    <w:p w14:paraId="611F9637"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того, существовал специальный термин «privilegia favorabilia» - частные законы, изданные по поводу отдельного физического или юридического лица. А между тем, значительную</w:t>
      </w:r>
    </w:p>
    <w:p w14:paraId="13D2941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Почекаев Р.Ю. Ярлыки ханов Золотой Орды: Историко-правовое исследование: дис. ... канд. юрид. наук: 12.00.01. СПб., 2006. С.24. 84 Там же. С. 43. Там же. С. 21. часть ярлыков составляли жалованные грамоты, которые представляли собой аналог европейских привилегий (интересно отметить, что на латынь само слово «ярлык» переводится как «привилегия»)86, хотя сам институт привилегий в Золотой Орде и других монгольских государствах не получил такого развития, как в Европе. Следовательно, можно сделать вывод, что в тот период времени, когда действовали ярлыки, институт привилегий развивался неоднородно в разных государствах, что объясняется их историческими, политическими и экономическими особенностями.</w:t>
      </w:r>
    </w:p>
    <w:p w14:paraId="10884DF0" w14:textId="77777777" w:rsidR="001246EF" w:rsidRDefault="001246EF" w:rsidP="001246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Сравнительный анализ развития и социального значения института привилегий в России и зарубежных государствах в XVI в</w:t>
      </w:r>
    </w:p>
    <w:p w14:paraId="5822B545"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в настоящем исследовании был проанализирован обширный указ об именитых людях Гурьевых . И хотя представители семейства Гурьевых в этом указе не были обозначены как «именитые люди», этот указ является одним из первых привилегий такого обширного спектра для именитых людей (как, к примеру, Строгановы). Так, в указе говорится: «Пожаловали Михайла сына Гурьева за многие службы и радение деду нашему государеву Великому князю Михайлу Федоровичу, детей Гурьева, дядей его гостя Михайла да отца его, за его Михайловы службы, что в прошлых годах в Москоское от Польских и Литовских людей разоренье...за ту его многую службу и ко всему Московскому государству радение и правду в прошлом, когда с отцом и с дядьями ища для нашей казны прибыли устроили на реке Яик своими деньгами город каменный». Действительно, откуп на рыбную ловлю и на икряную торговлю (икра считалась заповедным товаром) в казну шли огромные прибыли, поэтому указ требовал уважения к семейству и рассматривал взимание пошлин или каких-либо других платежей как врага государева. Содержание указа однозначным образом определяет семейство Гурьевых как именитых людей наравне со Строгановыми и Демидовыми. В XVIII веке практика выдачи именных привилегий продолжалась. Особенностью, как уже было указано выше, стало формальное закрепление особых прав в указах (не в грамотах).</w:t>
      </w:r>
    </w:p>
    <w:p w14:paraId="4691040A"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 время количество заводов на территории всего государства значительно выросло, в Сибири был создан центр металлургической промышленности, центральная роль в развитии которой принадлежала Демидовым. До 1747 г. земли, леса, реки, богатства недр Алтая являлись собственностью государства и были предоставлены А.Н. Демидову во временное пользование. За право использования земли и природных богатств заводчик был обязан уплачивать десятую часть дохода в казну и продавать свою продукцию государству. Двадцатилетний период горнозаводской деятельности А.Н. Демидова (с 1727 по 1747 гг.) заложил основу для развития всей сибирской промышленности. Семья Демидовых прославилась на всю страну. Крестьяне на их заводах были сыты, а доходы промышленников сопоставлялись с доходами царского двора. Демидов создал огромную империю, охраняемую рядом крепостей и форпостов178.</w:t>
      </w:r>
    </w:p>
    <w:p w14:paraId="4454C3A8"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Лариной О.Г., дворцовые интриги и конкуренция между казенными и демидовскими заводами привела к подписанию 12 мая 1747 г. Елизаветой Петровной указа, инструментами, с пушками и мелким ружьем, и с мастеровыми людьми, собственными ево, Демидова, и с приписными крестьянами указали Мы взять на Нас» . Автор указывает, что причины, которые легли предписывавшего «...со всеми отведенными для того землями, с выкопанными рудами и в основу решения о переводе заводов Демидова в казенную собственность, историками исследованы не в полной мере, мнения разных авторов расходятся .</w:t>
      </w:r>
    </w:p>
    <w:p w14:paraId="02E2DD93"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Категория «именитых людей», таким образом, закреплялась в русском законодательстве и была неразрывно связана с выдачей привилегий.</w:t>
      </w:r>
    </w:p>
    <w:p w14:paraId="545B0633"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Немалую роль в развитии законодательства о городах и территориях сыграли привилегии, выдаваемые отдельным местностям (регионам) и городам. Наглядным примером является </w:t>
      </w:r>
      <w:r>
        <w:rPr>
          <w:rFonts w:ascii="Verdana" w:hAnsi="Verdana"/>
          <w:color w:val="000000"/>
          <w:sz w:val="18"/>
          <w:szCs w:val="18"/>
        </w:rPr>
        <w:lastRenderedPageBreak/>
        <w:t>Жалованная грамота городу Киеву «О подтверждении оному городу прежних прав его и вольностей» (данный документ будет подробно рассмотрен далее). и иной деятельности. К привилегиям классов можно отнести привилегии военных людей, чиновников, докторов, купцов и т.д. В процессе исследования архивных материалов был выявлены многие документальные подтверждения обращения граждан к правительству с просьбой о выдаче привилегий. Это подтверждает распространенность применения института и его значительное влияние на социальную сферу. Особенно часто просили привилегий купцы и лица дворянского сословия.</w:t>
      </w:r>
    </w:p>
    <w:p w14:paraId="4309BC67"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Рассмотрев источники привилегированного права в России в XVI - XVII в., можно отметить следующее.</w:t>
      </w:r>
    </w:p>
    <w:p w14:paraId="678D9F25"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 рассмотренный период времени главная регулирующая функция повседневных хозяйственных отношений в Московском государстве выполнялась посредством указов и жалованных грамот. Формальным источником привилегии были жалованные грамоты Московского государства, а повсеместное их применение объяснялось приказной системой управления.</w:t>
      </w:r>
    </w:p>
    <w:p w14:paraId="3F1F4594"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Сравнительно-правовой анализ развития института привилегий в иностранных государствах и в России показал, что привилегии не стали общим для всех законом, что, с точки зрения российских историков права, объясняется рядом причин: не такое широкое применение привилегий, как в Европе; неоднообразное содержание привилегий и, наконец, стабильность привилегий (сохранение их в потомстве) никем не гарантировалась.</w:t>
      </w:r>
    </w:p>
    <w:p w14:paraId="2DBD1143"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в этот период привилегии не получили такого распространения и не стали общим законом, как в странах Оценивая оформление, изложение и реализацию привилегированных актов, можно отметить, они составлялись по особым правилам юридической техники и имели специальный механизм реализации. Привилегии, содержащиеся в жалованной грамоте, описывались казуистично, что не допускало расширительного толкования нормы.</w:t>
      </w:r>
    </w:p>
    <w:p w14:paraId="494C10A7" w14:textId="77777777" w:rsidR="001246EF" w:rsidRDefault="001246EF" w:rsidP="001246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Закрепление привилегий в кодифицированных актах XVIII в</w:t>
      </w:r>
    </w:p>
    <w:p w14:paraId="0627C44B"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Купцы I и II гильдий пользовались дополнительными личными правами, освобождались от телесных наказаний, могли владеть крупными промышленными и торговыми предприятиями. От телесных наказаний освобождались и именитые граждане.</w:t>
      </w:r>
    </w:p>
    <w:p w14:paraId="3EA21AC2"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и обязанности ремесленников регламентировались внутрицеховыми правилами и «Уставом о цехах».</w:t>
      </w:r>
    </w:p>
    <w:p w14:paraId="6BE95014"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Привилегии горожан отражались в таких правах, как право на «общество городское», собрания с санкции администрации, право выбора бургомистра и др. Общество имело право обращения к местным властям и полномочия контроля за соблюдением законов. Помимо этого, собрание обладало статусом юридического лица. У горожан было право выбора бургомистров, заседателей-ратманов, старост и судей словесных судов218.</w:t>
      </w:r>
    </w:p>
    <w:p w14:paraId="70B1F3AB"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Помимо этого документа, издавались и частные городские жалованные грамоты, например, жалованная грамота городу Киеву «О подтверждении оному городу прежних прав его и вольностей».219 Особенностью данной грамоты является ее политический характер, в половине документа анализируются проблемы, жалобы и «несправедливости» польского правительства по отношению к киевским подданным. Грамота подтверждает: «...И Мы, Великий государь, подданных наших города Киева мещан пожаловали, велели им быть под нашею царского величества рукою по прежним правам и привилеям, каковы им даны от королей польских, в тех правах и привилеях ни в чем нарушать не велели». Развитие дворянского права собственности проходило в русле правовой консолидации этого сословия. Еще в «Манифесте о вольности дворянской» расширялось понятие недвижимого имущества, впервые введенное в оборот «Указом о единонаследии». К недвижимости были отнесены дворы, фабрики и заводы.</w:t>
      </w:r>
    </w:p>
    <w:p w14:paraId="75DDD03E"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Установленная в 1719 г. монополия государства на недра и леса отменяется в 1782 г., помещики получают право собственности на лесные угодья. Еще в 1755 г. была установлена помещичья монополия на винокурение, с 1787 г. дворянам разрешается повсеместная свободная торговая хлебом. В этой области никто не мот конкурировать с помещичьими хозяйствами.</w:t>
      </w:r>
    </w:p>
    <w:p w14:paraId="598AD4BB"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Дифференциация правовых форм дворянского землевладения упрощается: все имения стали подразделяться на два вида — родовые и благоприобретенные. Упростился порядок наследования помещичьих имений, расширилась свобода завещателя. В 1791 г. бездетные помещики получают полную свободу передавать по наследству недвижимость любым лицам, даже не относящимся к членам рода наследодателя.</w:t>
      </w:r>
    </w:p>
    <w:p w14:paraId="3E0FEDAA"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«Жалованная грамота дворянству» закрепила права дворян заниматься промышленной и торговой деятельностью, открыв для сословия новые перспективы деятельности. Дворяне обладали неограниченным правом собственности на имения любого типа (благоприобретенные и родовые). В них они могли осуществлять любую, не запрещенную Законом деятельность. Им предоставлялось полное право распоряжения имениями, они имели полную власть над крепостными крестьянами, по собственному усмотрению могли налагать на них различные подати, оброки и использовать на любых работах.</w:t>
      </w:r>
    </w:p>
    <w:p w14:paraId="041D6389"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Екатерине II почти все сословия получили организацию, городское и сельское сословия управлялись и ведались, как и дворянство, своими органами. Дворянство получило влияние на земщину посредством суда и полиции, играло немаловажную роль в решении финансовых проблем, представители дворянства делали раскладки земских повинностей, наблюдали за рекрутским набором - все, что можно было отдать на попечение самого общества, было отдано в руки дворян.</w:t>
      </w:r>
    </w:p>
    <w:p w14:paraId="76802AE6"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анализа законодательных основ выдачи привилегий в XVIII в., можно утверждать, что законодательное закрепление прав сословий прошло многоэтапный путь: Табель о рангах, Манифест Петра III о даровании вольности и свободы дворянству 18 февраля 1762 г., Жалованная грамота Екатерины II от 21 апреля 1785 г. Такое постепенное правовое оформление сформировало надежную основу самодержавного строя.</w:t>
      </w:r>
    </w:p>
    <w:p w14:paraId="2DFAB93C"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Привилегии, которыми обладали определенные группы населения (прежде всего, дворянство) и выраженные в правах состояния, стали распространяться на все слои общества, становясь, таким образом, общими правами.</w:t>
      </w:r>
    </w:p>
    <w:p w14:paraId="06A0FA0F" w14:textId="77777777" w:rsidR="001246EF" w:rsidRDefault="001246EF" w:rsidP="001246EF">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эволюции института привилегий, то, по мнению ряда авторов, развитие и усложнение общественных отношений требовало адекватного государственно-правового регулирования. Именно поэтому в развитых странах наблюдался переход от права-привилегии и юридически закрепленного неравенства к праву для всех, к равенству граждан перед законом и судом и парламентаризму.</w:t>
      </w:r>
    </w:p>
    <w:p w14:paraId="74C947FE" w14:textId="77777777" w:rsidR="001246EF" w:rsidRPr="001246EF" w:rsidRDefault="001246EF" w:rsidP="001246EF"/>
    <w:sectPr w:rsidR="001246EF" w:rsidRPr="001246E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C9169" w14:textId="77777777" w:rsidR="00654D5C" w:rsidRDefault="00654D5C">
      <w:pPr>
        <w:spacing w:after="0" w:line="240" w:lineRule="auto"/>
      </w:pPr>
      <w:r>
        <w:separator/>
      </w:r>
    </w:p>
  </w:endnote>
  <w:endnote w:type="continuationSeparator" w:id="0">
    <w:p w14:paraId="66A7D5A0" w14:textId="77777777" w:rsidR="00654D5C" w:rsidRDefault="0065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9A114" w14:textId="77777777" w:rsidR="00654D5C" w:rsidRDefault="00654D5C">
      <w:pPr>
        <w:spacing w:after="0" w:line="240" w:lineRule="auto"/>
      </w:pPr>
      <w:r>
        <w:separator/>
      </w:r>
    </w:p>
  </w:footnote>
  <w:footnote w:type="continuationSeparator" w:id="0">
    <w:p w14:paraId="7FB9F92A" w14:textId="77777777" w:rsidR="00654D5C" w:rsidRDefault="00654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6D91E0C"/>
    <w:multiLevelType w:val="multilevel"/>
    <w:tmpl w:val="C846AD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B160D9B"/>
    <w:multiLevelType w:val="multilevel"/>
    <w:tmpl w:val="63EE2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D5C"/>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32240</TotalTime>
  <Pages>16</Pages>
  <Words>6207</Words>
  <Characters>35382</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6173</cp:revision>
  <cp:lastPrinted>2009-02-06T05:36:00Z</cp:lastPrinted>
  <dcterms:created xsi:type="dcterms:W3CDTF">2016-09-19T15:12:00Z</dcterms:created>
  <dcterms:modified xsi:type="dcterms:W3CDTF">2017-02-20T23:44:00Z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