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2BD8" w14:textId="77777777" w:rsidR="00D80A25" w:rsidRDefault="00D80A25" w:rsidP="00D80A25">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Гантимуров</w:t>
      </w:r>
      <w:proofErr w:type="spellEnd"/>
      <w:r>
        <w:rPr>
          <w:rFonts w:ascii="Helvetica Neue" w:hAnsi="Helvetica Neue"/>
          <w:b/>
          <w:bCs w:val="0"/>
          <w:color w:val="222222"/>
          <w:sz w:val="21"/>
          <w:szCs w:val="21"/>
        </w:rPr>
        <w:t>, Анатолий Геннадьевич.</w:t>
      </w:r>
      <w:r>
        <w:rPr>
          <w:rFonts w:ascii="Helvetica Neue" w:hAnsi="Helvetica Neue"/>
          <w:color w:val="222222"/>
          <w:sz w:val="21"/>
          <w:szCs w:val="21"/>
        </w:rPr>
        <w:br/>
        <w:t xml:space="preserve">Электродинамические характеристики проводящих и полупроводящих </w:t>
      </w:r>
      <w:proofErr w:type="gramStart"/>
      <w:r>
        <w:rPr>
          <w:rFonts w:ascii="Helvetica Neue" w:hAnsi="Helvetica Neue"/>
          <w:color w:val="222222"/>
          <w:sz w:val="21"/>
          <w:szCs w:val="21"/>
        </w:rPr>
        <w:t>сред :</w:t>
      </w:r>
      <w:proofErr w:type="gramEnd"/>
      <w:r>
        <w:rPr>
          <w:rFonts w:ascii="Helvetica Neue" w:hAnsi="Helvetica Neue"/>
          <w:color w:val="222222"/>
          <w:sz w:val="21"/>
          <w:szCs w:val="21"/>
        </w:rPr>
        <w:t xml:space="preserve"> диссертация ... кандидата физико-математических наук : 01.04.03. - Улан-Удэ, 1999. - 106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753CEDC9" w14:textId="77777777" w:rsidR="00D80A25" w:rsidRDefault="00D80A25" w:rsidP="00D80A25">
      <w:pPr>
        <w:pStyle w:val="20"/>
        <w:spacing w:before="0" w:after="312"/>
        <w:rPr>
          <w:rFonts w:ascii="Arial" w:hAnsi="Arial" w:cs="Arial"/>
          <w:caps/>
          <w:color w:val="333333"/>
          <w:sz w:val="27"/>
          <w:szCs w:val="27"/>
        </w:rPr>
      </w:pPr>
    </w:p>
    <w:p w14:paraId="3D7B1CA6" w14:textId="77777777" w:rsidR="00D80A25" w:rsidRDefault="00D80A25" w:rsidP="00D80A2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Гантимуров</w:t>
      </w:r>
      <w:proofErr w:type="spellEnd"/>
      <w:r>
        <w:rPr>
          <w:rFonts w:ascii="Arial" w:hAnsi="Arial" w:cs="Arial"/>
          <w:color w:val="646B71"/>
          <w:sz w:val="18"/>
          <w:szCs w:val="18"/>
        </w:rPr>
        <w:t>, Анатолий Геннадьевич</w:t>
      </w:r>
    </w:p>
    <w:p w14:paraId="3706E40C"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676EBD"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АНАЛИТИЧЕСКИЙ ПОДХОД К РЕШЕНИЮ НЕОДНОРОДНОЙ</w:t>
      </w:r>
    </w:p>
    <w:p w14:paraId="010FFBFD"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ОДНОМЕРНОЙ ЗАДАЧИ</w:t>
      </w:r>
    </w:p>
    <w:p w14:paraId="5D42DCA5"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Постановка задачи. Вывод основных уравнений.</w:t>
      </w:r>
    </w:p>
    <w:p w14:paraId="69178792"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2. Обзор случаев, допускающих аналитические решения.</w:t>
      </w:r>
    </w:p>
    <w:p w14:paraId="46B8EB58"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Аналитическое решение Рэлея для непроводящих сред.</w:t>
      </w:r>
    </w:p>
    <w:p w14:paraId="3F2959BF"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Обобщение решения Рэлея на случай проводящих и полупроводящих сред.</w:t>
      </w:r>
    </w:p>
    <w:p w14:paraId="3064D8DE"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Обобщение решения Рэлея для трехслойной среды.</w:t>
      </w:r>
    </w:p>
    <w:p w14:paraId="27E08661"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Расчет поглотителя электромагнитных волн (ПЭВ) на основе плоскослоистой среды.</w:t>
      </w:r>
    </w:p>
    <w:p w14:paraId="6B9006E2"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F650F87"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33117899"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ЭЛЕКТРОДИНАМИЧЕСКИЕ СВОЙСТВА НЕКОТОРЫХ ТИПОВ ГРАДИЕНТНЫХ ПРОВОДЯЩИХ И </w:t>
      </w:r>
      <w:proofErr w:type="spellStart"/>
      <w:r>
        <w:rPr>
          <w:rFonts w:ascii="Arial" w:hAnsi="Arial" w:cs="Arial"/>
          <w:color w:val="333333"/>
          <w:sz w:val="21"/>
          <w:szCs w:val="21"/>
        </w:rPr>
        <w:t>ПОЛУПРиВОДШЩХ</w:t>
      </w:r>
      <w:proofErr w:type="spellEnd"/>
      <w:r>
        <w:rPr>
          <w:rFonts w:ascii="Arial" w:hAnsi="Arial" w:cs="Arial"/>
          <w:color w:val="333333"/>
          <w:sz w:val="21"/>
          <w:szCs w:val="21"/>
        </w:rPr>
        <w:t xml:space="preserve"> СРЕД</w:t>
      </w:r>
    </w:p>
    <w:p w14:paraId="404C5528"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Среды с действительным постоянным импедансом.</w:t>
      </w:r>
    </w:p>
    <w:p w14:paraId="4B6BB5A0"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 реализации широкополосной безэховой среды</w:t>
      </w:r>
    </w:p>
    <w:p w14:paraId="7E2389A5"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Магнитная среда с д, = |</w:t>
      </w:r>
      <w:proofErr w:type="spellStart"/>
      <w:r>
        <w:rPr>
          <w:rFonts w:ascii="Arial" w:hAnsi="Arial" w:cs="Arial"/>
          <w:color w:val="333333"/>
          <w:sz w:val="21"/>
          <w:szCs w:val="21"/>
        </w:rPr>
        <w:t>лн</w:t>
      </w:r>
      <w:proofErr w:type="spellEnd"/>
      <w:r>
        <w:rPr>
          <w:rFonts w:ascii="Arial" w:hAnsi="Arial" w:cs="Arial"/>
          <w:color w:val="333333"/>
          <w:sz w:val="21"/>
          <w:szCs w:val="21"/>
        </w:rPr>
        <w:t>/(2+а)2, б=сопз</w:t>
      </w:r>
      <w:proofErr w:type="gramStart"/>
      <w:r>
        <w:rPr>
          <w:rFonts w:ascii="Arial" w:hAnsi="Arial" w:cs="Arial"/>
          <w:color w:val="333333"/>
          <w:sz w:val="21"/>
          <w:szCs w:val="21"/>
        </w:rPr>
        <w:t>1:.</w:t>
      </w:r>
      <w:proofErr w:type="gramEnd"/>
      <w:r>
        <w:rPr>
          <w:rFonts w:ascii="Arial" w:hAnsi="Arial" w:cs="Arial"/>
          <w:color w:val="333333"/>
          <w:sz w:val="21"/>
          <w:szCs w:val="21"/>
        </w:rPr>
        <w:t xml:space="preserve"> </w:t>
      </w:r>
      <w:proofErr w:type="spellStart"/>
      <w:r>
        <w:rPr>
          <w:rFonts w:ascii="Arial" w:hAnsi="Arial" w:cs="Arial"/>
          <w:color w:val="333333"/>
          <w:sz w:val="21"/>
          <w:szCs w:val="21"/>
        </w:rPr>
        <w:t>е^сопбЬ</w:t>
      </w:r>
      <w:proofErr w:type="spellEnd"/>
      <w:r>
        <w:rPr>
          <w:rFonts w:ascii="Arial" w:hAnsi="Arial" w:cs="Arial"/>
          <w:color w:val="333333"/>
          <w:sz w:val="21"/>
          <w:szCs w:val="21"/>
        </w:rPr>
        <w:t>.</w:t>
      </w:r>
    </w:p>
    <w:p w14:paraId="34648CEE"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Численное моделирование градиентной полупроводящей среды с линейным законом изменения удельного сопротивления</w:t>
      </w:r>
    </w:p>
    <w:p w14:paraId="107F6865"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2.3.1 Вывод формул для линейного закона изменения удельного сопротивления в приближении геометрической оптики.</w:t>
      </w:r>
    </w:p>
    <w:p w14:paraId="02D4ADAE"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Общий вид решения одномерного волнового уравнения с действительными коэффициентами.</w:t>
      </w:r>
    </w:p>
    <w:p w14:paraId="3417AE86"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Расчет широкополосного поглотителя.</w:t>
      </w:r>
    </w:p>
    <w:p w14:paraId="0B8F1B02"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C0BDB6B"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3DED5A7C"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ЧИСЛЕННОЕ РЕШЕНИЕ ДВУХМЕРНО-НЕОДНОРОДНОЙ ЗАДАЧИ</w:t>
      </w:r>
    </w:p>
    <w:p w14:paraId="55B50CE1"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Обзор существующих методов решения двух- и трехмерных задач для неоднородной среды.</w:t>
      </w:r>
    </w:p>
    <w:p w14:paraId="1DBBF8AB"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Метод конечных разностей.</w:t>
      </w:r>
    </w:p>
    <w:p w14:paraId="4F3F854C"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Результаты расчетов методом конечных разностей.</w:t>
      </w:r>
    </w:p>
    <w:p w14:paraId="52E991E5"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58EDD80"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34D45323"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"УСЛОВИЕ НА РЕБРЕ" ДЛЯ ДВУМЕРНО-НЕОДНОРОДНОЙ СРЕДЫ</w:t>
      </w:r>
    </w:p>
    <w:p w14:paraId="5086452C"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Условие излучения и "условие на ребре".</w:t>
      </w:r>
    </w:p>
    <w:p w14:paraId="4A18928F"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Аналитический вывод "условия на ребре" на границе проводящих сред с неравными проводимостями.</w:t>
      </w:r>
    </w:p>
    <w:p w14:paraId="2BBB4F2B"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BD8E895" w14:textId="77777777" w:rsidR="00D80A25" w:rsidRDefault="00D80A25" w:rsidP="00D80A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071EBB05" w14:textId="73375769" w:rsidR="00E67B85" w:rsidRPr="00D80A25" w:rsidRDefault="00E67B85" w:rsidP="00D80A25"/>
    <w:sectPr w:rsidR="00E67B85" w:rsidRPr="00D80A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48F1" w14:textId="77777777" w:rsidR="001370CE" w:rsidRDefault="001370CE">
      <w:pPr>
        <w:spacing w:after="0" w:line="240" w:lineRule="auto"/>
      </w:pPr>
      <w:r>
        <w:separator/>
      </w:r>
    </w:p>
  </w:endnote>
  <w:endnote w:type="continuationSeparator" w:id="0">
    <w:p w14:paraId="50DE0BD4" w14:textId="77777777" w:rsidR="001370CE" w:rsidRDefault="0013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BFC1" w14:textId="77777777" w:rsidR="001370CE" w:rsidRDefault="001370CE"/>
    <w:p w14:paraId="02C833BF" w14:textId="77777777" w:rsidR="001370CE" w:rsidRDefault="001370CE"/>
    <w:p w14:paraId="5575D7B0" w14:textId="77777777" w:rsidR="001370CE" w:rsidRDefault="001370CE"/>
    <w:p w14:paraId="24E068B6" w14:textId="77777777" w:rsidR="001370CE" w:rsidRDefault="001370CE"/>
    <w:p w14:paraId="501DDC91" w14:textId="77777777" w:rsidR="001370CE" w:rsidRDefault="001370CE"/>
    <w:p w14:paraId="24A38756" w14:textId="77777777" w:rsidR="001370CE" w:rsidRDefault="001370CE"/>
    <w:p w14:paraId="308BADDC" w14:textId="77777777" w:rsidR="001370CE" w:rsidRDefault="001370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BCD130" wp14:editId="2EB200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2B9E7" w14:textId="77777777" w:rsidR="001370CE" w:rsidRDefault="001370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BCD1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D2B9E7" w14:textId="77777777" w:rsidR="001370CE" w:rsidRDefault="001370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998C90" w14:textId="77777777" w:rsidR="001370CE" w:rsidRDefault="001370CE"/>
    <w:p w14:paraId="12B260A2" w14:textId="77777777" w:rsidR="001370CE" w:rsidRDefault="001370CE"/>
    <w:p w14:paraId="6031E51E" w14:textId="77777777" w:rsidR="001370CE" w:rsidRDefault="001370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91E97" wp14:editId="0D7779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754D7" w14:textId="77777777" w:rsidR="001370CE" w:rsidRDefault="001370CE"/>
                          <w:p w14:paraId="061EB172" w14:textId="77777777" w:rsidR="001370CE" w:rsidRDefault="001370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91E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754D7" w14:textId="77777777" w:rsidR="001370CE" w:rsidRDefault="001370CE"/>
                    <w:p w14:paraId="061EB172" w14:textId="77777777" w:rsidR="001370CE" w:rsidRDefault="001370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2F8790" w14:textId="77777777" w:rsidR="001370CE" w:rsidRDefault="001370CE"/>
    <w:p w14:paraId="3B708D15" w14:textId="77777777" w:rsidR="001370CE" w:rsidRDefault="001370CE">
      <w:pPr>
        <w:rPr>
          <w:sz w:val="2"/>
          <w:szCs w:val="2"/>
        </w:rPr>
      </w:pPr>
    </w:p>
    <w:p w14:paraId="67E13C83" w14:textId="77777777" w:rsidR="001370CE" w:rsidRDefault="001370CE"/>
    <w:p w14:paraId="46DB5E48" w14:textId="77777777" w:rsidR="001370CE" w:rsidRDefault="001370CE">
      <w:pPr>
        <w:spacing w:after="0" w:line="240" w:lineRule="auto"/>
      </w:pPr>
    </w:p>
  </w:footnote>
  <w:footnote w:type="continuationSeparator" w:id="0">
    <w:p w14:paraId="29255119" w14:textId="77777777" w:rsidR="001370CE" w:rsidRDefault="0013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CE"/>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118105</TotalTime>
  <Pages>2</Pages>
  <Words>283</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2530</cp:revision>
  <cp:lastPrinted>2009-02-06T05:36:00Z</cp:lastPrinted>
  <dcterms:created xsi:type="dcterms:W3CDTF">2024-01-07T13:43:00Z</dcterms:created>
  <dcterms:modified xsi:type="dcterms:W3CDTF">2025-06-19T21:38:00Z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