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6CD97" w14:textId="54D58ACE" w:rsidR="000F383B" w:rsidRDefault="00042228" w:rsidP="00042228">
      <w:pPr>
        <w:rPr>
          <w:rFonts w:ascii="Tahoma" w:hAnsi="Tahoma" w:cs="Tahoma"/>
          <w:color w:val="3A3A3A"/>
          <w:sz w:val="20"/>
          <w:szCs w:val="20"/>
        </w:rPr>
      </w:pPr>
      <w:bookmarkStart w:id="0" w:name="_GoBack"/>
      <w:r>
        <w:rPr>
          <w:rFonts w:ascii="Tahoma" w:hAnsi="Tahoma" w:cs="Tahoma"/>
          <w:color w:val="3A3A3A"/>
          <w:sz w:val="20"/>
          <w:szCs w:val="20"/>
        </w:rPr>
        <w:t>Рубанов, Віктор Володимирович. Теоретико-методологічні засади політичної аналітики</w:t>
      </w:r>
      <w:bookmarkEnd w:id="0"/>
      <w:r>
        <w:rPr>
          <w:rFonts w:ascii="Tahoma" w:hAnsi="Tahoma" w:cs="Tahoma"/>
          <w:color w:val="3A3A3A"/>
          <w:sz w:val="20"/>
          <w:szCs w:val="20"/>
        </w:rPr>
        <w:t xml:space="preserve"> : автореферат дис. … докт. політ. наук : 23.00.01 / В. В. Рубанов ; наук. кер. М. І. Сазонов ; М-во освіти і науки України ; Національний педагогічний університет імені М. П. Драгоманова. - Київ, 2016. – 36 с.</w:t>
      </w:r>
    </w:p>
    <w:p w14:paraId="1F3AE2FF" w14:textId="2A8B7B10" w:rsidR="00042228" w:rsidRPr="00042228" w:rsidRDefault="00042228" w:rsidP="00042228">
      <w:r>
        <w:rPr>
          <w:rFonts w:ascii="Tahoma" w:hAnsi="Tahoma" w:cs="Tahoma"/>
          <w:color w:val="3A3A3A"/>
          <w:sz w:val="20"/>
          <w:szCs w:val="20"/>
        </w:rPr>
        <w:t>Дисертація на здобуття наукового ступеня доктора політичних наук за спеціальністю 23.00.01. — теорія та історія політичної науки. — Національний педагогічний університет імені М. П. Драгоманова. — Київ, 2016. На захист винесено результати дослідження теоретико-методологічних засад політичної аналітики як суспільно-політичного явища та наукового поняття. Реконструйовано процес ґенези й концептуальну логіку формування структурних складників змісту поняття «політична аналітика»: політичного аналізу, політичного прогнозування, політичного консультування і теорії прийняття політичних рішень. Вперше в політичній науці висунуто й системно обґрунтовано роль політичного аналізу у формуванні політичної аналітики як цілісної системи політичних наукових дисциплін та цілісної експертно- аналітичної системи методів і процедур підготовки, прийняття та реалізації політичних рішень. По-новому розв’язано актуальні наукові та практично- політичні проблеми сутності та співвідношення предметних меж політичного аналізу й аналізу політики як політичних наукових дисциплін, базових критеріїв демаркації професійних функцій політичного аналітика та політичного експерта як основних самодостатніх суб’єктів політичної аналітики. Охарактеризовано стан, проблеми та перспективи інституціоналізації політичної аналітики як цілісної експертно-аналітичної системи методів і процедур аналізу політичних проблем та цілісної системи політичних наукових дисциплін у сучасній Україні.</w:t>
      </w:r>
      <w:r>
        <w:rPr>
          <w:rFonts w:ascii="Tahoma" w:hAnsi="Tahoma" w:cs="Tahoma"/>
          <w:color w:val="3A3A3A"/>
          <w:sz w:val="20"/>
          <w:szCs w:val="20"/>
        </w:rPr>
        <w:br/>
        <w:t>Thesis for Doctoral degree in Political Science, speciality 23.00.01 – Theory and History of Political Science. — The Dragomanov National Реdagogical University. — Kyiv, 2016. The results of investigation of theory and methodology of political analytics as a modern phenomenon and a scientific concept are submitted for defense. They embrace the process of genesis and conceptual logic of forming structural components of the content of “political analytics” concept: political analysis, political prognostication, political counseling, decision-making theory. For the first time in political science the role of political analysis for the forming of political analytics as an integral system of scientific knowledge, expertise and analytical methods and procedures of preparation, making and implementation of political decisions are adduced and systematically proved. A new approach has been applied to solving topical scientific and practical political problems of essence and correlation of objects scopes of political analysis and analysis of politics as subjects of political sciences as well as basic criteria for the demarcation of professional functions of a political analyst and a political expert as the main figures in political analytics. Condition, problems and perspectives of institutionalization of political analytics as an integral experts and analytics system of methods and procedures of analysis problems and subjects of political sciences in Ukraine are described.</w:t>
      </w:r>
      <w:r>
        <w:rPr>
          <w:rFonts w:ascii="Tahoma" w:hAnsi="Tahoma" w:cs="Tahoma"/>
          <w:color w:val="3A3A3A"/>
          <w:sz w:val="20"/>
          <w:szCs w:val="20"/>
        </w:rPr>
        <w:br/>
        <w:t xml:space="preserve">Диссертация на соискание ученой степени доктора политических наук по специальности 23.00.01 – теория и история политической науки. – Национальный педагогический университет имени М. П. Драгоманова. — Киев, 2016. На защиту выносятся результаты исследования теоретико- методологических основ политической аналитики как современного общественно-политического явления и научного понятия. В диссертационной работе реконструирован процесс генезиса и концептуальная логика формирования структурных элементов содержания понятия «политическая аналитика»: политического анализа, политического прогнозирования, политического консультирования и теории принятия политических решений. Выявлена закономерность взаимосвязи и взаимообусловленности генезиса и эволюции основных структурных элементов политической аналитики как явления и понятия: возникновение политического анализа обусловило формирование политического прогноза, что, в свою очередь, дало мощный толчок активному процессу формирования политического консультирования и теории принятия политических решений, профессиональные основы которых были заложены уже в античный период развития общества. Подчеркивается ключевое значение системного анализа в формировании природной сущности политического анализа как политической научной дисциплины. Опираясь на выводы Й. Дрора и А. Вилдавски о роли системного анализа в исследовании политических проблем, обоснованы сущность и специфические особенности политического анализа как базового инструмента системного </w:t>
      </w:r>
      <w:r>
        <w:rPr>
          <w:rFonts w:ascii="Tahoma" w:hAnsi="Tahoma" w:cs="Tahoma"/>
          <w:color w:val="3A3A3A"/>
          <w:sz w:val="20"/>
          <w:szCs w:val="20"/>
        </w:rPr>
        <w:lastRenderedPageBreak/>
        <w:t>исследования политики, его инструментальные возможности в экспертно-аналитическом процессе подготовки, принятия и реализации политических решений. Соответственно, политический анализ характеризуется в работе не только как сугубо прикладной тип научного исследования, как это принято в большинстве случаев считать, а как многоуровневая теоретико- прикладная научная дисциплина, которая содержит в себе, как минимум, три системно взаимосвязанные и взаимообусловленные уровня: теоретический, инструментально-эмпирический и практически-прикладной. Доказывается, что с одной стороны, они являются относительно самостоятельными типами политического анализа, а с другой – в совокупности представляют собой целостную систему продуцирования политологического знания, относительную самостоятельность, стойкость и способность к развитию на собственной основе. В диссертации впервые в отечественной и зарубежной политической науке выдвинуто и системно обосновано роль политического анализа в формировании политической аналитики как целостной экспертно- аналитической системы методов и процедур анализа политических проблем и целостной системы политических научных дисциплин, которые используются в научном процессе подготовки, принятия и реализации политических решений. В данном контексте решены также актуальные научные и практически- прикладные проблемы: сущности и соотношения предметных границ политического анализа и анализа политики как политических научных дисциплин, базовые критерии демаркации профессиональных функций политического аналитика и политического эксперта как основных самодостаточных субъектов политической аналитики. В частности, делается вывод о том, что закономерность обусловленности экспертно-аналитического процесса природой методов и процедур, которые используются в нем, со временем проявилась не только в формировании политической научной дисциплины – политического анализа, но и институционализации на рубеже ХХ–ХХI столетия относительно самостоятельной в границах предметного поля политического анализа отрасли политического научного знания − «Анализ политики» и, соответственно, рекрутирование на основе качественных методов и процедур исследования политических проблем новой разновидности аналитической профессии – политического эксперта. В заключительной части работы обосновывается тезис о том, что политическая аналитика в системе государственного управления и местного самоуправления Украины до сих пор реально функционирует не как целостная экспертно-аналитическая система методов и процедур анализа политических проблем и целостная система политических научных дисциплин, а всего лишь как отдельные их фрагменты. Основной причиной такого положения дел является незавершенность институционализации в Украине первоосновы политической аналитики – политического анализа, который не только обеспечивает экспертно-аналитический процесс необходимыми методами и процедурами решения политических проблем и задает алгоритм его осуществления, но и обусловливает органическую связь и взаимообусловленность всех ее структурных элементов в процессе реального функционирования.</w:t>
      </w:r>
    </w:p>
    <w:sectPr w:rsidR="00042228" w:rsidRPr="000422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E61D0" w14:textId="77777777" w:rsidR="00B320F6" w:rsidRDefault="00B320F6">
      <w:pPr>
        <w:spacing w:after="0" w:line="240" w:lineRule="auto"/>
      </w:pPr>
      <w:r>
        <w:separator/>
      </w:r>
    </w:p>
  </w:endnote>
  <w:endnote w:type="continuationSeparator" w:id="0">
    <w:p w14:paraId="122A8069" w14:textId="77777777" w:rsidR="00B320F6" w:rsidRDefault="00B3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6CD9" w14:textId="77777777" w:rsidR="00B320F6" w:rsidRDefault="00B320F6">
      <w:pPr>
        <w:spacing w:after="0" w:line="240" w:lineRule="auto"/>
      </w:pPr>
      <w:r>
        <w:separator/>
      </w:r>
    </w:p>
  </w:footnote>
  <w:footnote w:type="continuationSeparator" w:id="0">
    <w:p w14:paraId="70BBDE12" w14:textId="77777777" w:rsidR="00B320F6" w:rsidRDefault="00B32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0F6"/>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2163</TotalTime>
  <Pages>2</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cp:revision>
  <cp:lastPrinted>2009-02-06T05:36:00Z</cp:lastPrinted>
  <dcterms:created xsi:type="dcterms:W3CDTF">2017-02-26T13:11:00Z</dcterms:created>
  <dcterms:modified xsi:type="dcterms:W3CDTF">2017-03-28T13:19:00Z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