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CB1A" w14:textId="77777777" w:rsidR="00F2547B" w:rsidRDefault="00F2547B" w:rsidP="00F2547B">
      <w:pPr>
        <w:pStyle w:val="210"/>
        <w:shd w:val="clear" w:color="auto" w:fill="auto"/>
        <w:ind w:left="1080" w:hanging="108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2E6080D5" w14:textId="77777777" w:rsidR="00F2547B" w:rsidRDefault="00F2547B" w:rsidP="00F2547B">
      <w:pPr>
        <w:pStyle w:val="210"/>
        <w:shd w:val="clear" w:color="auto" w:fill="auto"/>
        <w:ind w:left="3100" w:firstLine="0"/>
      </w:pPr>
      <w:r>
        <w:rPr>
          <w:rStyle w:val="21"/>
          <w:color w:val="000000"/>
        </w:rPr>
        <w:t>высшего образования</w:t>
      </w:r>
    </w:p>
    <w:p w14:paraId="473B43CB" w14:textId="77777777" w:rsidR="00F2547B" w:rsidRDefault="00F2547B" w:rsidP="00F2547B">
      <w:pPr>
        <w:pStyle w:val="210"/>
        <w:shd w:val="clear" w:color="auto" w:fill="auto"/>
        <w:spacing w:after="460"/>
        <w:ind w:left="260" w:firstLine="0"/>
      </w:pPr>
      <w:r>
        <w:rPr>
          <w:rStyle w:val="21"/>
          <w:color w:val="000000"/>
        </w:rPr>
        <w:t>«Саратовская государственная юридическая академия»</w:t>
      </w:r>
    </w:p>
    <w:p w14:paraId="47A4A979" w14:textId="77777777" w:rsidR="00F2547B" w:rsidRDefault="00F2547B" w:rsidP="00F2547B">
      <w:pPr>
        <w:pStyle w:val="30"/>
        <w:shd w:val="clear" w:color="auto" w:fill="auto"/>
        <w:spacing w:before="0" w:after="632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130661EC" w14:textId="77777777" w:rsidR="00F2547B" w:rsidRDefault="00F2547B" w:rsidP="00F2547B">
      <w:pPr>
        <w:pStyle w:val="115"/>
        <w:keepNext/>
        <w:keepLines/>
        <w:shd w:val="clear" w:color="auto" w:fill="auto"/>
        <w:spacing w:after="821" w:line="280" w:lineRule="exact"/>
        <w:ind w:left="1440"/>
      </w:pPr>
      <w:bookmarkStart w:id="0" w:name="bookmark0"/>
      <w:r>
        <w:rPr>
          <w:rStyle w:val="14"/>
          <w:b w:val="0"/>
          <w:bCs w:val="0"/>
          <w:color w:val="000000"/>
        </w:rPr>
        <w:t>МАГОМЕДОВА КАРИНА КАМИЛЬЕВНА</w:t>
      </w:r>
      <w:bookmarkEnd w:id="0"/>
    </w:p>
    <w:p w14:paraId="76E761D7" w14:textId="77777777" w:rsidR="00F2547B" w:rsidRDefault="00F2547B" w:rsidP="00F2547B">
      <w:pPr>
        <w:pStyle w:val="115"/>
        <w:keepNext/>
        <w:keepLines/>
        <w:shd w:val="clear" w:color="auto" w:fill="auto"/>
        <w:spacing w:after="1064" w:line="485" w:lineRule="exact"/>
        <w:ind w:left="1080"/>
      </w:pPr>
      <w:bookmarkStart w:id="1" w:name="bookmark1"/>
      <w:r>
        <w:rPr>
          <w:rStyle w:val="14"/>
          <w:b w:val="0"/>
          <w:bCs w:val="0"/>
          <w:color w:val="000000"/>
        </w:rPr>
        <w:t>ПРОБЛЕМА ТРАНСПАРЕНТНОСТИ В ЦИВИЛИСТИЧЕСКОЙ ПРОЦЕССУАЛЬНОЙ НАУКЕ И ПРАКТИКЕ</w:t>
      </w:r>
      <w:bookmarkEnd w:id="1"/>
    </w:p>
    <w:p w14:paraId="25A15D68" w14:textId="77777777" w:rsidR="00F2547B" w:rsidRDefault="00F2547B" w:rsidP="00F2547B">
      <w:pPr>
        <w:pStyle w:val="210"/>
        <w:shd w:val="clear" w:color="auto" w:fill="auto"/>
        <w:spacing w:after="1232" w:line="280" w:lineRule="exact"/>
        <w:ind w:left="920" w:firstLine="0"/>
      </w:pPr>
      <w:r>
        <w:rPr>
          <w:rStyle w:val="21"/>
          <w:color w:val="000000"/>
        </w:rPr>
        <w:t>12.00.15 - гражданский процесс; арбитражный процесс</w:t>
      </w:r>
    </w:p>
    <w:p w14:paraId="3A8932A0" w14:textId="77777777" w:rsidR="00F2547B" w:rsidRDefault="00F2547B" w:rsidP="00F2547B">
      <w:pPr>
        <w:pStyle w:val="115"/>
        <w:keepNext/>
        <w:keepLines/>
        <w:shd w:val="clear" w:color="auto" w:fill="auto"/>
        <w:spacing w:after="289" w:line="280" w:lineRule="exact"/>
        <w:ind w:left="3100"/>
      </w:pPr>
      <w:bookmarkStart w:id="2" w:name="bookmark2"/>
      <w:r>
        <w:rPr>
          <w:rStyle w:val="14"/>
          <w:b w:val="0"/>
          <w:bCs w:val="0"/>
          <w:color w:val="000000"/>
        </w:rPr>
        <w:t>ДИССЕРТАЦИЯ</w:t>
      </w:r>
      <w:bookmarkEnd w:id="2"/>
    </w:p>
    <w:p w14:paraId="3C6807C8" w14:textId="77777777" w:rsidR="00F2547B" w:rsidRDefault="00F2547B" w:rsidP="00F2547B">
      <w:pPr>
        <w:pStyle w:val="210"/>
        <w:shd w:val="clear" w:color="auto" w:fill="auto"/>
        <w:spacing w:after="2390" w:line="322" w:lineRule="exact"/>
        <w:ind w:left="2480" w:right="3040" w:firstLine="0"/>
      </w:pPr>
      <w:r>
        <w:rPr>
          <w:rStyle w:val="21"/>
          <w:color w:val="000000"/>
        </w:rPr>
        <w:t>на соискание ученой степени кандидата юридических наук</w:t>
      </w:r>
    </w:p>
    <w:p w14:paraId="7DFF4D75" w14:textId="77777777" w:rsidR="00F2547B" w:rsidRDefault="00F2547B" w:rsidP="00F2547B">
      <w:pPr>
        <w:pStyle w:val="210"/>
        <w:shd w:val="clear" w:color="auto" w:fill="auto"/>
        <w:spacing w:line="485" w:lineRule="exact"/>
        <w:ind w:left="4260" w:firstLine="0"/>
      </w:pPr>
      <w:r>
        <w:rPr>
          <w:rStyle w:val="21"/>
          <w:color w:val="000000"/>
        </w:rPr>
        <w:lastRenderedPageBreak/>
        <w:t>Научный руководитель:</w:t>
      </w:r>
    </w:p>
    <w:p w14:paraId="464B7E7C" w14:textId="77777777" w:rsidR="00F2547B" w:rsidRDefault="00F2547B" w:rsidP="00F2547B">
      <w:pPr>
        <w:pStyle w:val="210"/>
        <w:shd w:val="clear" w:color="auto" w:fill="auto"/>
        <w:spacing w:line="485" w:lineRule="exact"/>
        <w:ind w:left="4260" w:firstLine="0"/>
      </w:pPr>
      <w:r>
        <w:rPr>
          <w:rStyle w:val="21"/>
          <w:color w:val="000000"/>
        </w:rPr>
        <w:t>доктор юридических наук, профессор</w:t>
      </w:r>
    </w:p>
    <w:p w14:paraId="594033FC" w14:textId="77777777" w:rsidR="00F2547B" w:rsidRDefault="00F2547B" w:rsidP="00F2547B">
      <w:pPr>
        <w:pStyle w:val="42"/>
        <w:shd w:val="clear" w:color="auto" w:fill="auto"/>
        <w:spacing w:after="1064"/>
        <w:ind w:left="4260"/>
      </w:pPr>
      <w:r>
        <w:rPr>
          <w:rStyle w:val="41"/>
          <w:b/>
          <w:bCs/>
          <w:color w:val="000000"/>
        </w:rPr>
        <w:t>Афанасьев Сергей Федорович</w:t>
      </w:r>
    </w:p>
    <w:p w14:paraId="0F173BB1" w14:textId="77777777" w:rsidR="00F2547B" w:rsidRDefault="00F2547B" w:rsidP="00F2547B">
      <w:pPr>
        <w:pStyle w:val="210"/>
        <w:shd w:val="clear" w:color="auto" w:fill="auto"/>
        <w:spacing w:line="280" w:lineRule="exact"/>
        <w:ind w:left="3340" w:firstLine="0"/>
      </w:pPr>
      <w:r>
        <w:rPr>
          <w:rStyle w:val="21"/>
          <w:color w:val="000000"/>
        </w:rPr>
        <w:t>Саратов - 2019</w:t>
      </w:r>
    </w:p>
    <w:p w14:paraId="0959B36C" w14:textId="77777777" w:rsidR="00F2547B" w:rsidRDefault="00F2547B" w:rsidP="00F2547B">
      <w:pPr>
        <w:pStyle w:val="115"/>
        <w:keepNext/>
        <w:keepLines/>
        <w:shd w:val="clear" w:color="auto" w:fill="auto"/>
        <w:spacing w:after="0" w:line="480" w:lineRule="exact"/>
        <w:ind w:right="60"/>
      </w:pPr>
      <w:bookmarkStart w:id="3" w:name="bookmark3"/>
      <w:r>
        <w:rPr>
          <w:rStyle w:val="14"/>
          <w:b w:val="0"/>
          <w:bCs w:val="0"/>
          <w:color w:val="000000"/>
        </w:rPr>
        <w:t>ОГЛАВЛЕНИЕ</w:t>
      </w:r>
      <w:bookmarkEnd w:id="3"/>
    </w:p>
    <w:p w14:paraId="5144D99A" w14:textId="77777777" w:rsidR="00F2547B" w:rsidRDefault="00F2547B" w:rsidP="00F2547B">
      <w:pPr>
        <w:pStyle w:val="17"/>
        <w:tabs>
          <w:tab w:val="right" w:leader="dot" w:pos="949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 w:history="1">
        <w:r>
          <w:rPr>
            <w:rStyle w:val="19"/>
            <w:b/>
            <w:bCs/>
            <w:color w:val="000000"/>
          </w:rPr>
          <w:t>Введение</w:t>
        </w:r>
        <w:r>
          <w:rPr>
            <w:rStyle w:val="19"/>
            <w:b/>
            <w:bCs/>
            <w:color w:val="000000"/>
          </w:rPr>
          <w:tab/>
          <w:t>3</w:t>
        </w:r>
      </w:hyperlink>
    </w:p>
    <w:p w14:paraId="595CB898" w14:textId="77777777" w:rsidR="00F2547B" w:rsidRDefault="00F2547B" w:rsidP="00F2547B">
      <w:pPr>
        <w:pStyle w:val="17"/>
        <w:tabs>
          <w:tab w:val="left" w:leader="dot" w:pos="9650"/>
        </w:tabs>
        <w:ind w:left="400"/>
      </w:pPr>
      <w:hyperlink w:anchor="bookmark5" w:tooltip="Current Document" w:history="1">
        <w:r>
          <w:rPr>
            <w:rStyle w:val="19"/>
            <w:b/>
            <w:bCs/>
            <w:color w:val="000000"/>
          </w:rPr>
          <w:t>Глава 1. Идея транспарентности: исторические и правовые аспекты</w:t>
        </w:r>
        <w:r>
          <w:rPr>
            <w:rStyle w:val="19"/>
            <w:b/>
            <w:bCs/>
            <w:color w:val="000000"/>
          </w:rPr>
          <w:tab/>
          <w:t>14</w:t>
        </w:r>
      </w:hyperlink>
    </w:p>
    <w:p w14:paraId="55227C47" w14:textId="77777777" w:rsidR="00F2547B" w:rsidRDefault="00F2547B" w:rsidP="00F2547B">
      <w:pPr>
        <w:pStyle w:val="17"/>
        <w:ind w:left="400"/>
      </w:pPr>
      <w:r>
        <w:rPr>
          <w:rStyle w:val="19"/>
          <w:b/>
          <w:bCs/>
          <w:color w:val="000000"/>
        </w:rPr>
        <w:t>Глава 2. Идея транспарентности в современной правовой доктрине</w:t>
      </w:r>
    </w:p>
    <w:p w14:paraId="2706A090" w14:textId="77777777" w:rsidR="00F2547B" w:rsidRDefault="00F2547B" w:rsidP="00F2547B">
      <w:pPr>
        <w:pStyle w:val="17"/>
        <w:tabs>
          <w:tab w:val="right" w:leader="dot" w:pos="9893"/>
        </w:tabs>
      </w:pPr>
      <w:r>
        <w:rPr>
          <w:rStyle w:val="19"/>
          <w:b/>
          <w:bCs/>
          <w:color w:val="000000"/>
        </w:rPr>
        <w:t>и правосудии</w:t>
      </w:r>
      <w:r>
        <w:rPr>
          <w:rStyle w:val="19"/>
          <w:b/>
          <w:bCs/>
          <w:color w:val="000000"/>
        </w:rPr>
        <w:tab/>
        <w:t>39</w:t>
      </w:r>
    </w:p>
    <w:p w14:paraId="444A75F3" w14:textId="77777777" w:rsidR="00F2547B" w:rsidRDefault="00F2547B" w:rsidP="00F2547B">
      <w:pPr>
        <w:pStyle w:val="17"/>
        <w:ind w:right="60"/>
        <w:jc w:val="center"/>
      </w:pPr>
      <w:r>
        <w:rPr>
          <w:rStyle w:val="19"/>
          <w:b/>
          <w:bCs/>
          <w:color w:val="000000"/>
        </w:rPr>
        <w:t>Глава 3. Правовая природа и содержание транспарентности в</w:t>
      </w:r>
    </w:p>
    <w:p w14:paraId="779BC99C" w14:textId="77777777" w:rsidR="00F2547B" w:rsidRDefault="00F2547B" w:rsidP="00F2547B">
      <w:pPr>
        <w:pStyle w:val="17"/>
        <w:tabs>
          <w:tab w:val="right" w:leader="dot" w:pos="9893"/>
        </w:tabs>
      </w:pPr>
      <w:r>
        <w:rPr>
          <w:rStyle w:val="19"/>
          <w:b/>
          <w:bCs/>
          <w:color w:val="000000"/>
        </w:rPr>
        <w:t>правосудии по гражданским делам</w:t>
      </w:r>
      <w:r>
        <w:rPr>
          <w:rStyle w:val="19"/>
          <w:b/>
          <w:bCs/>
          <w:color w:val="000000"/>
        </w:rPr>
        <w:tab/>
        <w:t>65</w:t>
      </w:r>
    </w:p>
    <w:p w14:paraId="2E9259D0" w14:textId="77777777" w:rsidR="00F2547B" w:rsidRDefault="00F2547B" w:rsidP="00F2547B">
      <w:pPr>
        <w:pStyle w:val="af1"/>
        <w:shd w:val="clear" w:color="auto" w:fill="auto"/>
        <w:ind w:right="60"/>
      </w:pPr>
      <w:r>
        <w:rPr>
          <w:rStyle w:val="af0"/>
          <w:color w:val="000000"/>
        </w:rPr>
        <w:t>§ 1. Транспарентность как содержательное проявление правосудия по</w:t>
      </w:r>
    </w:p>
    <w:p w14:paraId="3F8C4905" w14:textId="77777777" w:rsidR="00F2547B" w:rsidRDefault="00F2547B" w:rsidP="00F2547B">
      <w:pPr>
        <w:pStyle w:val="af1"/>
        <w:shd w:val="clear" w:color="auto" w:fill="auto"/>
        <w:tabs>
          <w:tab w:val="right" w:leader="dot" w:pos="9893"/>
        </w:tabs>
      </w:pPr>
      <w:hyperlink w:anchor="bookmark8" w:tooltip="Current Document" w:history="1">
        <w:r>
          <w:rPr>
            <w:rStyle w:val="af0"/>
            <w:color w:val="000000"/>
          </w:rPr>
          <w:t>гражданским делам</w:t>
        </w:r>
        <w:r>
          <w:rPr>
            <w:rStyle w:val="af0"/>
            <w:color w:val="000000"/>
          </w:rPr>
          <w:tab/>
          <w:t>65</w:t>
        </w:r>
      </w:hyperlink>
    </w:p>
    <w:p w14:paraId="03DA1119" w14:textId="77777777" w:rsidR="00F2547B" w:rsidRDefault="00F2547B" w:rsidP="00F2547B">
      <w:pPr>
        <w:pStyle w:val="af1"/>
        <w:shd w:val="clear" w:color="auto" w:fill="auto"/>
        <w:tabs>
          <w:tab w:val="right" w:leader="dot" w:pos="9893"/>
        </w:tabs>
        <w:ind w:firstLine="400"/>
        <w:jc w:val="left"/>
      </w:pPr>
      <w:hyperlink w:anchor="bookmark10" w:tooltip="Current Document" w:history="1">
        <w:r>
          <w:rPr>
            <w:rStyle w:val="af0"/>
            <w:color w:val="000000"/>
          </w:rPr>
          <w:t>§ 2. Пределы транспарентности и их роль в обеспечении баланса частных и публичных интересов</w:t>
        </w:r>
        <w:r>
          <w:rPr>
            <w:rStyle w:val="af0"/>
            <w:color w:val="000000"/>
          </w:rPr>
          <w:tab/>
          <w:t>104</w:t>
        </w:r>
      </w:hyperlink>
    </w:p>
    <w:p w14:paraId="5FCE9C1C" w14:textId="77777777" w:rsidR="00F2547B" w:rsidRDefault="00F2547B" w:rsidP="00F2547B">
      <w:pPr>
        <w:pStyle w:val="17"/>
        <w:spacing w:line="490" w:lineRule="exact"/>
        <w:ind w:firstLine="400"/>
      </w:pPr>
      <w:r>
        <w:rPr>
          <w:rStyle w:val="19"/>
          <w:b/>
          <w:bCs/>
          <w:color w:val="000000"/>
        </w:rPr>
        <w:t>Глава 4. Принципы цивилистического процессуального права, обеспечивающие реализацию идеи транспарентности правосудия по</w:t>
      </w:r>
    </w:p>
    <w:p w14:paraId="1447C893" w14:textId="77777777" w:rsidR="00F2547B" w:rsidRDefault="00F2547B" w:rsidP="00F2547B">
      <w:pPr>
        <w:pStyle w:val="17"/>
        <w:tabs>
          <w:tab w:val="right" w:leader="dot" w:pos="9893"/>
        </w:tabs>
      </w:pPr>
      <w:hyperlink w:anchor="bookmark9" w:tooltip="Current Document" w:history="1">
        <w:r>
          <w:rPr>
            <w:rStyle w:val="19"/>
            <w:b/>
            <w:bCs/>
            <w:color w:val="000000"/>
          </w:rPr>
          <w:t>гражданским делам</w:t>
        </w:r>
        <w:r>
          <w:rPr>
            <w:rStyle w:val="19"/>
            <w:b/>
            <w:bCs/>
            <w:color w:val="000000"/>
          </w:rPr>
          <w:tab/>
          <w:t>133</w:t>
        </w:r>
      </w:hyperlink>
    </w:p>
    <w:p w14:paraId="20E6602F" w14:textId="77777777" w:rsidR="00F2547B" w:rsidRDefault="00F2547B" w:rsidP="00F2547B">
      <w:pPr>
        <w:pStyle w:val="af1"/>
        <w:shd w:val="clear" w:color="auto" w:fill="auto"/>
        <w:ind w:right="60"/>
      </w:pPr>
      <w:r>
        <w:rPr>
          <w:rStyle w:val="af0"/>
          <w:color w:val="000000"/>
        </w:rPr>
        <w:t>§ 1. Судоустройственные принципы, обеспечивающие реализацию идеи</w:t>
      </w:r>
    </w:p>
    <w:p w14:paraId="4104A811" w14:textId="77777777" w:rsidR="00F2547B" w:rsidRDefault="00F2547B" w:rsidP="00F2547B">
      <w:pPr>
        <w:pStyle w:val="af1"/>
        <w:shd w:val="clear" w:color="auto" w:fill="auto"/>
        <w:tabs>
          <w:tab w:val="right" w:leader="dot" w:pos="9893"/>
        </w:tabs>
      </w:pPr>
      <w:r>
        <w:rPr>
          <w:rStyle w:val="af0"/>
          <w:color w:val="000000"/>
        </w:rPr>
        <w:t>транспарентности правосудия по гражданским делам</w:t>
      </w:r>
      <w:r>
        <w:rPr>
          <w:rStyle w:val="af0"/>
          <w:color w:val="000000"/>
        </w:rPr>
        <w:tab/>
        <w:t>133</w:t>
      </w:r>
    </w:p>
    <w:p w14:paraId="6AB06878" w14:textId="77777777" w:rsidR="00F2547B" w:rsidRDefault="00F2547B" w:rsidP="00F2547B">
      <w:pPr>
        <w:pStyle w:val="af1"/>
        <w:shd w:val="clear" w:color="auto" w:fill="auto"/>
        <w:tabs>
          <w:tab w:val="right" w:leader="dot" w:pos="9893"/>
        </w:tabs>
        <w:ind w:firstLine="400"/>
        <w:jc w:val="left"/>
      </w:pPr>
      <w:hyperlink w:anchor="bookmark15" w:tooltip="Current Document" w:history="1">
        <w:r>
          <w:rPr>
            <w:rStyle w:val="af0"/>
            <w:color w:val="000000"/>
          </w:rPr>
          <w:t>§ 2. Судопроизводственные принципы, обеспечивающие реализацию идеи транспарентности правосудия по гражданским делам</w:t>
        </w:r>
        <w:r>
          <w:rPr>
            <w:rStyle w:val="af0"/>
            <w:color w:val="000000"/>
          </w:rPr>
          <w:tab/>
          <w:t>160</w:t>
        </w:r>
      </w:hyperlink>
    </w:p>
    <w:p w14:paraId="0CA4AAB3" w14:textId="77777777" w:rsidR="00F2547B" w:rsidRDefault="00F2547B" w:rsidP="00F2547B">
      <w:pPr>
        <w:pStyle w:val="17"/>
        <w:spacing w:line="475" w:lineRule="exact"/>
        <w:ind w:firstLine="400"/>
      </w:pPr>
      <w:r>
        <w:rPr>
          <w:rStyle w:val="19"/>
          <w:b/>
          <w:bCs/>
          <w:color w:val="000000"/>
        </w:rPr>
        <w:t>Глава 5. Международный сравнительно-правовой анализ реализации транспарентности в правосудии по гражданским делам и практика</w:t>
      </w:r>
    </w:p>
    <w:p w14:paraId="2435461B" w14:textId="77777777" w:rsidR="00F2547B" w:rsidRDefault="00F2547B" w:rsidP="00F2547B">
      <w:pPr>
        <w:pStyle w:val="17"/>
        <w:tabs>
          <w:tab w:val="right" w:leader="dot" w:pos="9893"/>
        </w:tabs>
      </w:pPr>
      <w:r>
        <w:rPr>
          <w:rStyle w:val="19"/>
          <w:b/>
          <w:bCs/>
          <w:color w:val="000000"/>
        </w:rPr>
        <w:lastRenderedPageBreak/>
        <w:t>Европейского Суда по правам человека</w:t>
      </w:r>
      <w:r>
        <w:rPr>
          <w:rStyle w:val="19"/>
          <w:b/>
          <w:bCs/>
          <w:color w:val="000000"/>
        </w:rPr>
        <w:tab/>
        <w:t>174</w:t>
      </w:r>
    </w:p>
    <w:p w14:paraId="2ACF52AD" w14:textId="77777777" w:rsidR="00F2547B" w:rsidRDefault="00F2547B" w:rsidP="00F2547B">
      <w:pPr>
        <w:pStyle w:val="af1"/>
        <w:shd w:val="clear" w:color="auto" w:fill="auto"/>
        <w:tabs>
          <w:tab w:val="left" w:pos="1024"/>
          <w:tab w:val="center" w:pos="8632"/>
          <w:tab w:val="right" w:pos="9893"/>
        </w:tabs>
        <w:ind w:left="400"/>
      </w:pPr>
      <w:r>
        <w:rPr>
          <w:rStyle w:val="af0"/>
          <w:color w:val="000000"/>
        </w:rPr>
        <w:t>§</w:t>
      </w:r>
      <w:r>
        <w:rPr>
          <w:rStyle w:val="af0"/>
          <w:color w:val="000000"/>
        </w:rPr>
        <w:tab/>
        <w:t>1. Основные проявления транспарентности</w:t>
      </w:r>
      <w:r>
        <w:rPr>
          <w:rStyle w:val="af0"/>
          <w:color w:val="000000"/>
        </w:rPr>
        <w:tab/>
        <w:t>правосудия</w:t>
      </w:r>
      <w:r>
        <w:rPr>
          <w:rStyle w:val="af0"/>
          <w:color w:val="000000"/>
        </w:rPr>
        <w:tab/>
        <w:t>в</w:t>
      </w:r>
    </w:p>
    <w:p w14:paraId="6EA37AA8" w14:textId="77777777" w:rsidR="00F2547B" w:rsidRDefault="00F2547B" w:rsidP="00F2547B">
      <w:pPr>
        <w:pStyle w:val="af1"/>
        <w:shd w:val="clear" w:color="auto" w:fill="auto"/>
        <w:tabs>
          <w:tab w:val="right" w:leader="dot" w:pos="9893"/>
        </w:tabs>
      </w:pPr>
      <w:r>
        <w:rPr>
          <w:rStyle w:val="af0"/>
          <w:color w:val="000000"/>
        </w:rPr>
        <w:t>законодательстве и судебной практике стран общего права</w:t>
      </w:r>
      <w:r>
        <w:rPr>
          <w:rStyle w:val="af0"/>
          <w:color w:val="000000"/>
        </w:rPr>
        <w:tab/>
        <w:t>174</w:t>
      </w:r>
    </w:p>
    <w:p w14:paraId="10A567A2" w14:textId="77777777" w:rsidR="00F2547B" w:rsidRDefault="00F2547B" w:rsidP="00F2547B">
      <w:pPr>
        <w:pStyle w:val="af1"/>
        <w:shd w:val="clear" w:color="auto" w:fill="auto"/>
        <w:tabs>
          <w:tab w:val="left" w:pos="1024"/>
          <w:tab w:val="center" w:pos="8632"/>
          <w:tab w:val="right" w:pos="9893"/>
        </w:tabs>
        <w:ind w:left="400"/>
      </w:pPr>
      <w:r>
        <w:rPr>
          <w:rStyle w:val="af0"/>
          <w:color w:val="000000"/>
        </w:rPr>
        <w:t>§</w:t>
      </w:r>
      <w:r>
        <w:rPr>
          <w:rStyle w:val="af0"/>
          <w:color w:val="000000"/>
        </w:rPr>
        <w:tab/>
        <w:t>2. Основные проявления транспарентности</w:t>
      </w:r>
      <w:r>
        <w:rPr>
          <w:rStyle w:val="af0"/>
          <w:color w:val="000000"/>
        </w:rPr>
        <w:tab/>
        <w:t>правосудия</w:t>
      </w:r>
      <w:r>
        <w:rPr>
          <w:rStyle w:val="af0"/>
          <w:color w:val="000000"/>
        </w:rPr>
        <w:tab/>
        <w:t>в</w:t>
      </w:r>
    </w:p>
    <w:p w14:paraId="34857B35" w14:textId="77777777" w:rsidR="00F2547B" w:rsidRDefault="00F2547B" w:rsidP="00F2547B">
      <w:pPr>
        <w:pStyle w:val="af1"/>
        <w:shd w:val="clear" w:color="auto" w:fill="auto"/>
        <w:tabs>
          <w:tab w:val="left" w:leader="dot" w:pos="9298"/>
        </w:tabs>
      </w:pPr>
      <w:r>
        <w:rPr>
          <w:rStyle w:val="af0"/>
          <w:color w:val="000000"/>
        </w:rPr>
        <w:t>законодательстве и судебной практике стран континентальной Европы</w:t>
      </w:r>
      <w:r>
        <w:rPr>
          <w:rStyle w:val="af0"/>
          <w:color w:val="000000"/>
        </w:rPr>
        <w:tab/>
        <w:t>201</w:t>
      </w:r>
    </w:p>
    <w:p w14:paraId="7FD4736C" w14:textId="77777777" w:rsidR="00F2547B" w:rsidRDefault="00F2547B" w:rsidP="00F2547B">
      <w:pPr>
        <w:pStyle w:val="17"/>
        <w:tabs>
          <w:tab w:val="right" w:leader="dot" w:pos="9493"/>
        </w:tabs>
      </w:pPr>
      <w:hyperlink w:anchor="bookmark17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>229</w:t>
        </w:r>
      </w:hyperlink>
    </w:p>
    <w:p w14:paraId="145CE7E7" w14:textId="77777777" w:rsidR="00F2547B" w:rsidRDefault="00F2547B" w:rsidP="00F2547B">
      <w:pPr>
        <w:pStyle w:val="17"/>
        <w:tabs>
          <w:tab w:val="right" w:leader="dot" w:pos="9893"/>
        </w:tabs>
        <w:ind w:left="400"/>
      </w:pPr>
      <w:r>
        <w:rPr>
          <w:rStyle w:val="19"/>
          <w:b/>
          <w:bCs/>
          <w:color w:val="000000"/>
        </w:rPr>
        <w:t>Библиографический список использованных источников</w:t>
      </w:r>
      <w:r>
        <w:rPr>
          <w:rStyle w:val="19"/>
          <w:b/>
          <w:bCs/>
          <w:color w:val="000000"/>
        </w:rPr>
        <w:tab/>
        <w:t>235</w:t>
      </w:r>
    </w:p>
    <w:p w14:paraId="4B395186" w14:textId="77777777" w:rsidR="00F2547B" w:rsidRDefault="00F2547B" w:rsidP="00F2547B">
      <w:pPr>
        <w:pStyle w:val="17"/>
        <w:tabs>
          <w:tab w:val="right" w:leader="dot" w:pos="9493"/>
        </w:tabs>
      </w:pPr>
      <w:hyperlink w:anchor="bookmark28" w:tooltip="Current Document" w:history="1">
        <w:r>
          <w:rPr>
            <w:rStyle w:val="19"/>
            <w:b/>
            <w:bCs/>
            <w:color w:val="000000"/>
          </w:rPr>
          <w:t>Приложение</w:t>
        </w:r>
        <w:r>
          <w:rPr>
            <w:rStyle w:val="19"/>
            <w:b/>
            <w:bCs/>
            <w:color w:val="000000"/>
          </w:rPr>
          <w:tab/>
          <w:t>271</w:t>
        </w:r>
      </w:hyperlink>
    </w:p>
    <w:p w14:paraId="6C0906F8" w14:textId="0AAE0141" w:rsidR="00D72FA0" w:rsidRDefault="00F2547B" w:rsidP="00F2547B">
      <w:r>
        <w:fldChar w:fldCharType="end"/>
      </w:r>
    </w:p>
    <w:p w14:paraId="5072E10C" w14:textId="024EA8E9" w:rsidR="00F2547B" w:rsidRDefault="00F2547B" w:rsidP="00F2547B"/>
    <w:p w14:paraId="0028A40D" w14:textId="77777777" w:rsidR="00F2547B" w:rsidRDefault="00F2547B" w:rsidP="00F2547B">
      <w:pPr>
        <w:pStyle w:val="115"/>
        <w:keepNext/>
        <w:keepLines/>
        <w:shd w:val="clear" w:color="auto" w:fill="auto"/>
        <w:spacing w:after="0" w:line="480" w:lineRule="exact"/>
        <w:ind w:left="4300"/>
      </w:pPr>
      <w:bookmarkStart w:id="4" w:name="bookmark17"/>
      <w:r>
        <w:rPr>
          <w:rStyle w:val="14"/>
          <w:b w:val="0"/>
          <w:bCs w:val="0"/>
          <w:color w:val="000000"/>
        </w:rPr>
        <w:t>ЗАКЛЮЧЕНИЕ</w:t>
      </w:r>
      <w:bookmarkEnd w:id="4"/>
    </w:p>
    <w:p w14:paraId="322A297E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Проведенное диссертационное исследование позволило сделать следующие теоретические выводы и рекомендации по совершенствованию действующего ци- вилистического процессуального законодательства.</w:t>
      </w:r>
    </w:p>
    <w:p w14:paraId="168692B2" w14:textId="77777777" w:rsidR="00F2547B" w:rsidRDefault="00F2547B" w:rsidP="000E3D99">
      <w:pPr>
        <w:pStyle w:val="141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480" w:lineRule="exact"/>
        <w:ind w:firstLine="740"/>
      </w:pPr>
      <w:r>
        <w:rPr>
          <w:rStyle w:val="140"/>
          <w:color w:val="000000"/>
        </w:rPr>
        <w:t>Историческое изучение поэтапного развития и становления идеи транспа</w:t>
      </w:r>
      <w:r>
        <w:rPr>
          <w:rStyle w:val="140"/>
          <w:color w:val="000000"/>
        </w:rPr>
        <w:softHyphen/>
        <w:t>рентности в праве позволило сделать вывод, что в сфере гражданского судопроиз</w:t>
      </w:r>
      <w:r>
        <w:rPr>
          <w:rStyle w:val="140"/>
          <w:color w:val="000000"/>
        </w:rPr>
        <w:softHyphen/>
        <w:t>водства механизм формирования, утверждения и закрепления идеи транспарент</w:t>
      </w:r>
      <w:r>
        <w:rPr>
          <w:rStyle w:val="140"/>
          <w:color w:val="000000"/>
        </w:rPr>
        <w:softHyphen/>
        <w:t>ности был связан с постепенной демократизацией судопроизводства, с развитием и усилением публичности (открытости и гласности) и устности судебных разби</w:t>
      </w:r>
      <w:r>
        <w:rPr>
          <w:rStyle w:val="140"/>
          <w:color w:val="000000"/>
        </w:rPr>
        <w:softHyphen/>
        <w:t>рательств. Также сделан вывод, что детерминирующими факторами становления и развития идеи транспарентности правосудия являются общеправовые принципы справедливости, гуманизма, верховенства права и демократизма. В цивилистиче- ском правосудии данные принципы проявляются в виде требований к организа</w:t>
      </w:r>
      <w:r>
        <w:rPr>
          <w:rStyle w:val="140"/>
          <w:color w:val="000000"/>
        </w:rPr>
        <w:softHyphen/>
        <w:t>ции и процессуальному функционированию органов правосудия, что в свою оче</w:t>
      </w:r>
      <w:r>
        <w:rPr>
          <w:rStyle w:val="140"/>
          <w:color w:val="000000"/>
        </w:rPr>
        <w:softHyphen/>
        <w:t>редь обеспечивает среди прочего транспарентность (в том числе информацион</w:t>
      </w:r>
      <w:r>
        <w:rPr>
          <w:rStyle w:val="140"/>
          <w:color w:val="000000"/>
        </w:rPr>
        <w:softHyphen/>
        <w:t>ную открытость, как составляющую транспарентности) правосудия для каждого заинтересованного лица и общества в целом в соответствующих пределах и с уче</w:t>
      </w:r>
      <w:r>
        <w:rPr>
          <w:rStyle w:val="140"/>
          <w:color w:val="000000"/>
        </w:rPr>
        <w:softHyphen/>
        <w:t xml:space="preserve">том ограничений, предусмотренных нормами процессуального </w:t>
      </w:r>
      <w:r>
        <w:rPr>
          <w:rStyle w:val="140"/>
          <w:color w:val="000000"/>
        </w:rPr>
        <w:lastRenderedPageBreak/>
        <w:t>законодательства.</w:t>
      </w:r>
    </w:p>
    <w:p w14:paraId="43B685DD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На основе отмеченной автором дискуссионности проблематики транспа</w:t>
      </w:r>
      <w:r>
        <w:rPr>
          <w:rStyle w:val="140"/>
          <w:color w:val="000000"/>
        </w:rPr>
        <w:softHyphen/>
        <w:t>рентности обосновывается, что в современной процессуальной науке транспа</w:t>
      </w:r>
      <w:r>
        <w:rPr>
          <w:rStyle w:val="140"/>
          <w:color w:val="000000"/>
        </w:rPr>
        <w:softHyphen/>
        <w:t>рентность следует рассматривать как свойство цивилистической процессуальной формы, организующее и оформляющее цивилистическое судопроизводство в на</w:t>
      </w:r>
      <w:r>
        <w:rPr>
          <w:rStyle w:val="140"/>
          <w:color w:val="000000"/>
        </w:rPr>
        <w:softHyphen/>
        <w:t>правлении обеспечения его информационной открытости, общедоступности и гласности, что обусловлено публично-правовыми началами цивилистического процесса. В российском цивилистическом процессуальном законодательстве имеются содержательные признаки транспарентности, позволяющие обозначить транспарентность как одно из свойств цивилистической процессуальной формы. Данный вывод подкрепляется постоянным реформированием и совершенствова</w:t>
      </w:r>
      <w:r>
        <w:rPr>
          <w:rStyle w:val="140"/>
          <w:color w:val="000000"/>
        </w:rPr>
        <w:softHyphen/>
        <w:t>нием российского процессуального законодательства, влиянием на эти процессы международных общепризнанных стандартов в области правосудия, в которых транспарентность рассматривается как необходимое условие эффективного пра</w:t>
      </w:r>
      <w:r>
        <w:rPr>
          <w:rStyle w:val="140"/>
          <w:color w:val="000000"/>
        </w:rPr>
        <w:softHyphen/>
        <w:t>восудия, а также внедрением в гражданское судопроизводство современных ин</w:t>
      </w:r>
      <w:r>
        <w:rPr>
          <w:rStyle w:val="140"/>
          <w:color w:val="000000"/>
        </w:rPr>
        <w:softHyphen/>
        <w:t>формационных технологий.</w:t>
      </w:r>
    </w:p>
    <w:p w14:paraId="4C3A48E6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Транспарентность в правосудии по гражданским делам определяется как качественный признак отправления правосудия по гражданским делам, который обеспечивает возможность каждого заинтересованного лица в получении интере</w:t>
      </w:r>
      <w:r>
        <w:rPr>
          <w:rStyle w:val="140"/>
          <w:color w:val="000000"/>
        </w:rPr>
        <w:softHyphen/>
        <w:t>сующей его информации об организационной и процессуальной деятельности су</w:t>
      </w:r>
      <w:r>
        <w:rPr>
          <w:rStyle w:val="140"/>
          <w:color w:val="000000"/>
        </w:rPr>
        <w:softHyphen/>
        <w:t>дов, о движении гражданского дела, принятых судебных актах в том объеме и в той форме, которые необходимы для реализации собственных, предусмотренных в законе прав и свобод, без нарушений и ограничений прав и свобод других лиц.</w:t>
      </w:r>
    </w:p>
    <w:p w14:paraId="730B82AF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Отмечено, что транспарентность в правосудии выполняет следующие функ</w:t>
      </w:r>
      <w:r>
        <w:rPr>
          <w:rStyle w:val="140"/>
          <w:color w:val="000000"/>
        </w:rPr>
        <w:softHyphen/>
        <w:t>ции: 1. Функцию обеспечения стабильности и надежности системы правосудия, поскольку правосудие, осуществляемое гласно, открыто, ясно, с явной видимо</w:t>
      </w:r>
      <w:r>
        <w:rPr>
          <w:rStyle w:val="140"/>
          <w:color w:val="000000"/>
        </w:rPr>
        <w:softHyphen/>
        <w:t>стью его демонстрации, с соблюдением всех правовых принципов вселяет уве</w:t>
      </w:r>
      <w:r>
        <w:rPr>
          <w:rStyle w:val="140"/>
          <w:color w:val="000000"/>
        </w:rPr>
        <w:softHyphen/>
        <w:t>ренность граждан в справедливости органов правосудия, формирует уважение к судебной власти в целом и повышает ее авторитет. Транспарентность, повышая ответственность судей, способствует неукоснительному соблюдению материаль</w:t>
      </w:r>
      <w:r>
        <w:rPr>
          <w:rStyle w:val="140"/>
          <w:color w:val="000000"/>
        </w:rPr>
        <w:softHyphen/>
        <w:t>ных и процессуальных норм при осуществлении правосудия. Кроме того, транс</w:t>
      </w:r>
      <w:r>
        <w:rPr>
          <w:rStyle w:val="140"/>
          <w:color w:val="000000"/>
        </w:rPr>
        <w:softHyphen/>
        <w:t xml:space="preserve">парентность правосудия ориентирует судей на постоянное совершенствование и обновление своих специальных знаний, необходимые им для выполнения своих </w:t>
      </w:r>
      <w:r>
        <w:rPr>
          <w:rStyle w:val="140"/>
          <w:color w:val="000000"/>
        </w:rPr>
        <w:lastRenderedPageBreak/>
        <w:t>профессиональных обязанностей. 2. С функцией стабильности и надежности сис</w:t>
      </w:r>
      <w:r>
        <w:rPr>
          <w:rStyle w:val="140"/>
          <w:color w:val="000000"/>
        </w:rPr>
        <w:softHyphen/>
        <w:t>темы правосудия связана гомеостатическая функция, когда транспарентность правосудия способствует борьбе с такой социальной девиацией, как коррупция. 3. Просветительская функция, посредством транспарентного правосудия граждане осведомлены не только о деятельности органов правосудия, но и о своих правах и свободах. 4. Профилактическая функция, выражающаяся в предупреждении пра</w:t>
      </w:r>
      <w:r>
        <w:rPr>
          <w:rStyle w:val="140"/>
          <w:color w:val="000000"/>
        </w:rPr>
        <w:softHyphen/>
        <w:t>вонарушений, посредством публичного демонстрирования судебного процесса по привлечению к юридической ответственности и ее неотвратимости. 5. Воспита</w:t>
      </w:r>
      <w:r>
        <w:rPr>
          <w:rStyle w:val="140"/>
          <w:color w:val="000000"/>
        </w:rPr>
        <w:softHyphen/>
        <w:t>тельная функция, поскольку транспарентность правосудия оказывает воспита</w:t>
      </w:r>
      <w:r>
        <w:rPr>
          <w:rStyle w:val="140"/>
          <w:color w:val="000000"/>
        </w:rPr>
        <w:softHyphen/>
        <w:t>тельное воздействие на общество, тем самым вырабатывается привычка право</w:t>
      </w:r>
      <w:r>
        <w:rPr>
          <w:rStyle w:val="140"/>
          <w:color w:val="000000"/>
        </w:rPr>
        <w:softHyphen/>
        <w:t>мерного поведения у граждан. 6. Функция обеспечения единообразия применения права и обеспечения возможности законодателю видеть коллизии и пробелы в за</w:t>
      </w:r>
      <w:r>
        <w:rPr>
          <w:rStyle w:val="140"/>
          <w:color w:val="000000"/>
        </w:rPr>
        <w:softHyphen/>
        <w:t>коне с целью его дальнейшего совершенствования и корректирования.</w:t>
      </w:r>
    </w:p>
    <w:p w14:paraId="1BA15954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Среди целей транспарентности можно выделить: повышение доверия к су</w:t>
      </w:r>
      <w:r>
        <w:rPr>
          <w:rStyle w:val="140"/>
          <w:color w:val="000000"/>
        </w:rPr>
        <w:softHyphen/>
        <w:t>ду, судебной власти; повышение уровня правовой культуры граждан; повышение эффективности правосудия и ответственности судей; обеспечение права на спра</w:t>
      </w:r>
      <w:r>
        <w:rPr>
          <w:rStyle w:val="140"/>
          <w:color w:val="000000"/>
        </w:rPr>
        <w:softHyphen/>
        <w:t>ведливое правосудие.</w:t>
      </w:r>
    </w:p>
    <w:p w14:paraId="17ECB8C5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В целом, информацию о правосудии по гражданскому делу можно подраз</w:t>
      </w:r>
      <w:r>
        <w:rPr>
          <w:rStyle w:val="140"/>
          <w:color w:val="000000"/>
        </w:rPr>
        <w:softHyphen/>
        <w:t>делить на две группы: общая информация, доступная любому заинтересованному лицу, а также информация, доступная только лицам, участвующим в деле.</w:t>
      </w:r>
    </w:p>
    <w:p w14:paraId="6F791B74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К первой группе относится информация: а) о возбуждении производства по гражданскому делу; б) о движении дела по стадиям; в) о ходе судебного разбира</w:t>
      </w:r>
      <w:r>
        <w:rPr>
          <w:rStyle w:val="140"/>
          <w:color w:val="000000"/>
        </w:rPr>
        <w:softHyphen/>
        <w:t>тельства в открытом судебном заседании; г) о содержании судебных актов, выне</w:t>
      </w:r>
      <w:r>
        <w:rPr>
          <w:rStyle w:val="140"/>
          <w:color w:val="000000"/>
        </w:rPr>
        <w:softHyphen/>
        <w:t>сенных по гражданскому делу.</w:t>
      </w:r>
    </w:p>
    <w:p w14:paraId="141F32B2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Ко второй группе относится информация: а) зафиксированная в материалах гражданского дела; б) полученная в ходе судебного разбирательства в закрытом судебном заседании; в) содержащаяся в судебном акте и относящаяся к сведени</w:t>
      </w:r>
      <w:r>
        <w:rPr>
          <w:rStyle w:val="140"/>
          <w:color w:val="000000"/>
        </w:rPr>
        <w:softHyphen/>
        <w:t>ям, составляющим государственную и иную охраняемую законом тайну.</w:t>
      </w:r>
    </w:p>
    <w:p w14:paraId="0BE88C64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Несмотря на столь существенное значение и роль транспарентности в пра</w:t>
      </w:r>
      <w:r>
        <w:rPr>
          <w:rStyle w:val="140"/>
          <w:color w:val="000000"/>
        </w:rPr>
        <w:softHyphen/>
        <w:t xml:space="preserve">восудии по гражданским делам она имеет пределы и ограничения. Пределы транспарентности в правосудии определяются как нормативно установленные границы, позволяющие отделить открытую информацию о </w:t>
      </w:r>
      <w:r>
        <w:rPr>
          <w:rStyle w:val="140"/>
          <w:color w:val="000000"/>
        </w:rPr>
        <w:lastRenderedPageBreak/>
        <w:t>правосудии от инфор</w:t>
      </w:r>
      <w:r>
        <w:rPr>
          <w:rStyle w:val="140"/>
          <w:color w:val="000000"/>
        </w:rPr>
        <w:softHyphen/>
        <w:t>мации ограниченного доступа. Регулирование и корректировка границ транспа</w:t>
      </w:r>
      <w:r>
        <w:rPr>
          <w:rStyle w:val="140"/>
          <w:color w:val="000000"/>
        </w:rPr>
        <w:softHyphen/>
        <w:t>рентности правосудия осуществляется посредством ограничений, закрепленных в законе.</w:t>
      </w:r>
    </w:p>
    <w:p w14:paraId="735E94DE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Рассматривая транспарентность как информационную открытость для лиц, участвующих в деле, и для общественности, делается вывод о различии пределов транспарентности для лиц, участвующих в деле, и для общественности. Если для первых в пределах транспарентности правосудия ограничения не предусмотрены (за исключением такого ограничения как тайна совещания судей), то для вторых в пределах транспарентности правосудия лежит информация, отражающая ход су</w:t>
      </w:r>
      <w:r>
        <w:rPr>
          <w:rStyle w:val="140"/>
          <w:color w:val="000000"/>
        </w:rPr>
        <w:softHyphen/>
        <w:t>дебного разбирательства, и информация о принятых по делу судебных актах и их содержании, в обозначенных пределах транспарентность для общественности ог</w:t>
      </w:r>
      <w:r>
        <w:rPr>
          <w:rStyle w:val="140"/>
          <w:color w:val="000000"/>
        </w:rPr>
        <w:softHyphen/>
        <w:t>раничивается, что связано с необходимостью защиты соответствующих тайн, предусмотренных федеральным законом.</w:t>
      </w:r>
    </w:p>
    <w:p w14:paraId="0E81FFDD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Аргументируется, что утверждать о существовании в цивилистическом процессуальном праве принципа транспарентности и о наличии у такового собст</w:t>
      </w:r>
      <w:r>
        <w:rPr>
          <w:rStyle w:val="140"/>
          <w:color w:val="000000"/>
        </w:rPr>
        <w:softHyphen/>
        <w:t>венного уникального содержания нет оснований. Его можно вывести путем «ло</w:t>
      </w:r>
      <w:r>
        <w:rPr>
          <w:rStyle w:val="140"/>
          <w:color w:val="000000"/>
        </w:rPr>
        <w:softHyphen/>
        <w:t>гического», «лексического» и иного толкования, но четко определить его содер</w:t>
      </w:r>
      <w:r>
        <w:rPr>
          <w:rStyle w:val="140"/>
          <w:color w:val="000000"/>
        </w:rPr>
        <w:softHyphen/>
        <w:t>жание, отграничить от иных правовых принципов, найти его место в системе со</w:t>
      </w:r>
      <w:r>
        <w:rPr>
          <w:rStyle w:val="140"/>
          <w:color w:val="000000"/>
        </w:rPr>
        <w:softHyphen/>
        <w:t>ответствующей отрасли права затруднительно.</w:t>
      </w:r>
    </w:p>
    <w:p w14:paraId="2C417476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Поэтому на данный момент транспарентность целесообразней рассматри</w:t>
      </w:r>
      <w:r>
        <w:rPr>
          <w:rStyle w:val="140"/>
          <w:color w:val="000000"/>
        </w:rPr>
        <w:softHyphen/>
        <w:t>вать как свойство цивилистической процессуальной формы, находящей свое про</w:t>
      </w:r>
      <w:r>
        <w:rPr>
          <w:rStyle w:val="140"/>
          <w:color w:val="000000"/>
        </w:rPr>
        <w:softHyphen/>
        <w:t>явление через систему существующих принципов цивилистического процессу</w:t>
      </w:r>
      <w:r>
        <w:rPr>
          <w:rStyle w:val="140"/>
          <w:color w:val="000000"/>
        </w:rPr>
        <w:softHyphen/>
        <w:t>ального права, которые, в свою очередь, служат основой и определяют дальней</w:t>
      </w:r>
      <w:r>
        <w:rPr>
          <w:rStyle w:val="140"/>
          <w:color w:val="000000"/>
        </w:rPr>
        <w:softHyphen/>
        <w:t>шее содержание норм соответствующей отрасли процессуального права.</w:t>
      </w:r>
    </w:p>
    <w:p w14:paraId="661DAF07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Принципы цивилистического процессуального права обеспечивают реали</w:t>
      </w:r>
      <w:r>
        <w:rPr>
          <w:rStyle w:val="140"/>
          <w:color w:val="000000"/>
        </w:rPr>
        <w:softHyphen/>
        <w:t>зацию транспарентности посредством закрепления в законе на базисном уровне возможности участия граждан в отправлении правосудия, права любого желаю</w:t>
      </w:r>
      <w:r>
        <w:rPr>
          <w:rStyle w:val="140"/>
          <w:color w:val="000000"/>
        </w:rPr>
        <w:softHyphen/>
        <w:t>щего присутствовать в открытом судебном заседании, непосредственно воспри</w:t>
      </w:r>
      <w:r>
        <w:rPr>
          <w:rStyle w:val="140"/>
          <w:color w:val="000000"/>
        </w:rPr>
        <w:softHyphen/>
        <w:t>нимать информацию в зале судебного заседания, возможность получать инфор</w:t>
      </w:r>
      <w:r>
        <w:rPr>
          <w:rStyle w:val="140"/>
          <w:color w:val="000000"/>
        </w:rPr>
        <w:softHyphen/>
        <w:t>мацию о судебном процессе и его результатах посредством обращения к процес</w:t>
      </w:r>
      <w:r>
        <w:rPr>
          <w:rStyle w:val="140"/>
          <w:color w:val="000000"/>
        </w:rPr>
        <w:softHyphen/>
        <w:t>суальным документам, требования открытости судебного разбирательства и пуб</w:t>
      </w:r>
      <w:r>
        <w:rPr>
          <w:rStyle w:val="140"/>
          <w:color w:val="000000"/>
        </w:rPr>
        <w:softHyphen/>
        <w:t>личности принятого по делу судебного акта, возможности лицам, заинтересован</w:t>
      </w:r>
      <w:r>
        <w:rPr>
          <w:rStyle w:val="140"/>
          <w:color w:val="000000"/>
        </w:rPr>
        <w:softHyphen/>
        <w:t>ным в исходе дела, лично и эффективно участвовать в разбирательстве дела судом посредством реализации своих процессуальных прав.</w:t>
      </w:r>
    </w:p>
    <w:p w14:paraId="1BD0896B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lastRenderedPageBreak/>
        <w:t>На основе исследованного законодательства зарубежных стран были сдела</w:t>
      </w:r>
      <w:r>
        <w:rPr>
          <w:rStyle w:val="140"/>
          <w:color w:val="000000"/>
        </w:rPr>
        <w:softHyphen/>
        <w:t>ны выводы: 1) транспарентность правосудия в отношении участников судебного процесса зарубежным законодательством урегулирована подробно, как и в рос</w:t>
      </w:r>
      <w:r>
        <w:rPr>
          <w:rStyle w:val="140"/>
          <w:color w:val="000000"/>
        </w:rPr>
        <w:softHyphen/>
        <w:t>сийском законодательстве; 2) в целях определенности и ясности дальнейшего правового регулирования транспарентности правосудия для публики в России, все вопросы, связанные с их пределами и возможными ограничениями в общем виде необходимо сосредоточить в рамках одного специального закона. Такой практики придерживаются некоторые государства.</w:t>
      </w:r>
    </w:p>
    <w:p w14:paraId="2A349A99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II. В целом проведенное исследование позволило сделать выводы об имею</w:t>
      </w:r>
      <w:r>
        <w:rPr>
          <w:rStyle w:val="140"/>
          <w:color w:val="000000"/>
        </w:rPr>
        <w:softHyphen/>
        <w:t>щихся недостатках в правовом регулировании и позволило сформулировать пред</w:t>
      </w:r>
      <w:r>
        <w:rPr>
          <w:rStyle w:val="140"/>
          <w:color w:val="000000"/>
        </w:rPr>
        <w:softHyphen/>
        <w:t>ложения по усовершенствованию действующего процессуального законодатель</w:t>
      </w:r>
      <w:r>
        <w:rPr>
          <w:rStyle w:val="140"/>
          <w:color w:val="000000"/>
        </w:rPr>
        <w:softHyphen/>
        <w:t>ства (ГПК РФ, АПК РФ):</w:t>
      </w:r>
    </w:p>
    <w:p w14:paraId="3F1BB96C" w14:textId="77777777" w:rsidR="00F2547B" w:rsidRDefault="00F2547B" w:rsidP="000E3D99">
      <w:pPr>
        <w:pStyle w:val="14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40"/>
      </w:pPr>
      <w:r>
        <w:rPr>
          <w:rStyle w:val="140"/>
          <w:color w:val="000000"/>
        </w:rPr>
        <w:t>В целях повышения гарантий прав недееспособных и ограниченно дее</w:t>
      </w:r>
      <w:r>
        <w:rPr>
          <w:rStyle w:val="140"/>
          <w:color w:val="000000"/>
        </w:rPr>
        <w:softHyphen/>
        <w:t>способных граждан на справедливое судебное разбирательство предлагается из</w:t>
      </w:r>
      <w:r>
        <w:rPr>
          <w:rStyle w:val="140"/>
          <w:color w:val="000000"/>
        </w:rPr>
        <w:softHyphen/>
        <w:t>ложить часть 5 статьи 37 ГПК РФ в императивной форме.</w:t>
      </w:r>
    </w:p>
    <w:p w14:paraId="25A535E8" w14:textId="77777777" w:rsidR="00F2547B" w:rsidRDefault="00F2547B" w:rsidP="000E3D99">
      <w:pPr>
        <w:pStyle w:val="14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40"/>
      </w:pPr>
      <w:r>
        <w:rPr>
          <w:rStyle w:val="140"/>
          <w:color w:val="000000"/>
        </w:rPr>
        <w:t>Критически оценивая положения ГПК РФ, АПК РФ о возможности миро</w:t>
      </w:r>
      <w:r>
        <w:rPr>
          <w:rStyle w:val="140"/>
          <w:color w:val="000000"/>
        </w:rPr>
        <w:softHyphen/>
        <w:t>вых судей не составлять мотивированное решение по рассмотренному делу (часть 3 статьи 199 ГПК РФ), о вынесении по делу, рассмотренном в порядке упрощен</w:t>
      </w:r>
      <w:r>
        <w:rPr>
          <w:rStyle w:val="140"/>
          <w:color w:val="000000"/>
        </w:rPr>
        <w:softHyphen/>
        <w:t>ного производства, только резолютивной части судебного решения (часть 1 ста</w:t>
      </w:r>
      <w:r>
        <w:rPr>
          <w:rStyle w:val="140"/>
          <w:color w:val="000000"/>
        </w:rPr>
        <w:softHyphen/>
        <w:t>тьи 229 АПК РФ, часть 1 статьи 232. 4 ГПК РФ), автор предлагает вернуть требо</w:t>
      </w:r>
      <w:r>
        <w:rPr>
          <w:rStyle w:val="140"/>
          <w:color w:val="000000"/>
        </w:rPr>
        <w:softHyphen/>
        <w:t>вание о составлении мотивированного судебного решения мировыми судьями и по делам упрощенного производства. В связи с этим статьи 229 АПК РФ, 199 ГПК РФ, 232.4 ГПК РФ сформулировать соответствующим образом.</w:t>
      </w:r>
    </w:p>
    <w:p w14:paraId="4E11DEAC" w14:textId="77777777" w:rsidR="00F2547B" w:rsidRDefault="00F2547B" w:rsidP="000E3D99">
      <w:pPr>
        <w:pStyle w:val="14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40"/>
      </w:pPr>
      <w:r>
        <w:rPr>
          <w:rStyle w:val="140"/>
          <w:color w:val="000000"/>
        </w:rPr>
        <w:t>Следует пересмотреть формулировку части 2 статьи 10 ГПК РФ и сконст</w:t>
      </w:r>
      <w:r>
        <w:rPr>
          <w:rStyle w:val="140"/>
          <w:color w:val="000000"/>
        </w:rPr>
        <w:softHyphen/>
        <w:t>руировать ее по аналогии с частью 2 статьи 11 АПК РФ.</w:t>
      </w:r>
    </w:p>
    <w:p w14:paraId="1E983AB6" w14:textId="77777777" w:rsidR="00F2547B" w:rsidRDefault="00F2547B" w:rsidP="000E3D99">
      <w:pPr>
        <w:pStyle w:val="14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40"/>
      </w:pPr>
      <w:r>
        <w:rPr>
          <w:rStyle w:val="140"/>
          <w:color w:val="000000"/>
        </w:rPr>
        <w:t>В целях конгруэнции положений процессуального законодательства о возможности «закрытия» судебных заседаний и необходимости публичного объ</w:t>
      </w:r>
      <w:r>
        <w:rPr>
          <w:rStyle w:val="140"/>
          <w:color w:val="000000"/>
        </w:rPr>
        <w:softHyphen/>
        <w:t>явления судебных актов следует изменить формулировку части 8 статьи 10 ГПК РФ, части 8 статьи 11 АПК РФ.</w:t>
      </w:r>
    </w:p>
    <w:p w14:paraId="511123DE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Поэтому часть 8 статьи 10 ГПК РФ необходимо сформулировать так:</w:t>
      </w:r>
    </w:p>
    <w:p w14:paraId="1999EDFE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t>«Судебные постановления объявляются публично.</w:t>
      </w:r>
    </w:p>
    <w:p w14:paraId="414BE3CB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</w:pPr>
      <w:r>
        <w:rPr>
          <w:rStyle w:val="140"/>
          <w:color w:val="000000"/>
        </w:rPr>
        <w:lastRenderedPageBreak/>
        <w:t>Ограничение объема публичного объявления судебного постановления воз</w:t>
      </w:r>
      <w:r>
        <w:rPr>
          <w:rStyle w:val="140"/>
          <w:color w:val="000000"/>
        </w:rPr>
        <w:softHyphen/>
        <w:t>можно в случаях, если это требуется для защиты прав и законных интересов несо</w:t>
      </w:r>
      <w:r>
        <w:rPr>
          <w:rStyle w:val="140"/>
          <w:color w:val="000000"/>
        </w:rPr>
        <w:softHyphen/>
        <w:t>вершеннолетних, а также в целях, указанных частью 2 настоящей статьи».</w:t>
      </w:r>
    </w:p>
    <w:p w14:paraId="176EB745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  <w:jc w:val="left"/>
      </w:pPr>
      <w:r>
        <w:rPr>
          <w:rStyle w:val="140"/>
          <w:color w:val="000000"/>
        </w:rPr>
        <w:t>Часть 8 статьи 11 АПК РФ:</w:t>
      </w:r>
    </w:p>
    <w:p w14:paraId="0D798159" w14:textId="77777777" w:rsidR="00F2547B" w:rsidRDefault="00F2547B" w:rsidP="00F2547B">
      <w:pPr>
        <w:pStyle w:val="141"/>
        <w:shd w:val="clear" w:color="auto" w:fill="auto"/>
        <w:spacing w:before="0" w:line="480" w:lineRule="exact"/>
        <w:ind w:firstLine="740"/>
        <w:jc w:val="left"/>
      </w:pPr>
      <w:r>
        <w:rPr>
          <w:rStyle w:val="140"/>
          <w:color w:val="000000"/>
        </w:rPr>
        <w:t>«Судебные акты объявляются публично.</w:t>
      </w:r>
    </w:p>
    <w:p w14:paraId="1EB2A380" w14:textId="0963FE6A" w:rsidR="00F2547B" w:rsidRPr="00F2547B" w:rsidRDefault="00F2547B" w:rsidP="00F2547B">
      <w:r>
        <w:rPr>
          <w:rStyle w:val="140"/>
          <w:color w:val="000000"/>
        </w:rPr>
        <w:t>Ограничение объема публичного объявления судебного акта арбитражного суда возможно в целях, указанных частью 2 настоящей статьи»</w:t>
      </w:r>
    </w:p>
    <w:sectPr w:rsidR="00F2547B" w:rsidRPr="00F25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A2CC" w14:textId="77777777" w:rsidR="000E3D99" w:rsidRDefault="000E3D99">
      <w:pPr>
        <w:spacing w:after="0" w:line="240" w:lineRule="auto"/>
      </w:pPr>
      <w:r>
        <w:separator/>
      </w:r>
    </w:p>
  </w:endnote>
  <w:endnote w:type="continuationSeparator" w:id="0">
    <w:p w14:paraId="1231F6F8" w14:textId="77777777" w:rsidR="000E3D99" w:rsidRDefault="000E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B3A8" w14:textId="77777777" w:rsidR="000E3D99" w:rsidRDefault="000E3D99">
      <w:pPr>
        <w:spacing w:after="0" w:line="240" w:lineRule="auto"/>
      </w:pPr>
      <w:r>
        <w:separator/>
      </w:r>
    </w:p>
  </w:footnote>
  <w:footnote w:type="continuationSeparator" w:id="0">
    <w:p w14:paraId="3D0D83A7" w14:textId="77777777" w:rsidR="000E3D99" w:rsidRDefault="000E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D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D99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69964</TotalTime>
  <Pages>8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</cp:revision>
  <dcterms:created xsi:type="dcterms:W3CDTF">2024-06-20T08:51:00Z</dcterms:created>
  <dcterms:modified xsi:type="dcterms:W3CDTF">2024-09-01T19:27:00Z</dcterms:modified>
  <cp:category/>
</cp:coreProperties>
</file>