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FA4193" w:rsidRDefault="00FA4193" w:rsidP="00FA4193">
      <w:r w:rsidRPr="00E332AF">
        <w:rPr>
          <w:rFonts w:ascii="Times New Roman" w:eastAsia="Times New Roman" w:hAnsi="Times New Roman" w:cs="Times New Roman"/>
          <w:b/>
          <w:sz w:val="24"/>
          <w:szCs w:val="24"/>
          <w:lang w:eastAsia="ru-RU"/>
        </w:rPr>
        <w:t>Кочерга Олександр Іванович</w:t>
      </w:r>
      <w:r w:rsidRPr="00E332AF">
        <w:rPr>
          <w:rFonts w:ascii="Times New Roman" w:eastAsia="Times New Roman" w:hAnsi="Times New Roman" w:cs="Times New Roman"/>
          <w:sz w:val="24"/>
          <w:szCs w:val="24"/>
          <w:lang w:eastAsia="ru-RU"/>
        </w:rPr>
        <w:t>, асистент кафедри загальної електротехніки Національного технічного університету «Харківський політехнічний інститут» МОН України, м. Харків. Назва дисертації: «Підвищення ефективності лінійних імпульсних електромеханічних перетворювачів за рахунок мультиякірних конфігурацій». Шифр та назва спеціальності – 05.09.01 – електричні машини й апарати. Спецрада Д 64.050.08 Національного технічного університету «Харківський політехнічний інститут»</w:t>
      </w:r>
    </w:p>
    <w:sectPr w:rsidR="008166D5" w:rsidRPr="00FA419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FA4193" w:rsidRPr="00FA419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EC8AD-9F83-4367-BA41-7A640AB1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2020-12-04T15:10:00Z</dcterms:created>
  <dcterms:modified xsi:type="dcterms:W3CDTF">2020-12-05T08:06:00Z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