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96D5" w14:textId="77777777" w:rsidR="00E424B1" w:rsidRDefault="00E424B1" w:rsidP="00E424B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Маслов, Борис Петрович.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стохастических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свойствами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компонентов</w:t>
      </w:r>
      <w:r>
        <w:rPr>
          <w:rStyle w:val="js-item-maininfo"/>
          <w:rFonts w:ascii="Helvetica" w:hAnsi="Helvetica" w:cs="Helvetica"/>
          <w:color w:val="222222"/>
          <w:sz w:val="21"/>
          <w:szCs w:val="21"/>
        </w:rPr>
        <w:t> : диссертация ... доктора физико-математических наук : 01.02.04. - Киев, 1983. - 424 с. : ил.</w:t>
      </w:r>
      <w:r>
        <w:rPr>
          <w:rStyle w:val="search-descr"/>
          <w:rFonts w:ascii="Helvetica" w:hAnsi="Helvetica" w:cs="Helvetica"/>
          <w:color w:val="222222"/>
          <w:sz w:val="21"/>
          <w:szCs w:val="21"/>
        </w:rPr>
        <w:t>больше</w:t>
      </w:r>
    </w:p>
    <w:p w14:paraId="1D661477" w14:textId="77777777" w:rsidR="00E424B1" w:rsidRDefault="00E424B1" w:rsidP="00E424B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02BDDB7" w14:textId="77777777" w:rsidR="00E424B1" w:rsidRDefault="00E424B1" w:rsidP="00487E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DE59B92" w14:textId="77777777" w:rsidR="00E424B1" w:rsidRDefault="00E424B1" w:rsidP="00E424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АКАДЕМИЯ НАУК УКРАИНСКОЙ ССР ИНСТИТУТ МЕХАНИКИ На правах рукописи УДК 539.3 </w:t>
      </w:r>
      <w:r>
        <w:rPr>
          <w:rFonts w:ascii="Helvetica" w:hAnsi="Helvetica" w:cs="Helvetica"/>
          <w:b/>
          <w:bCs/>
          <w:color w:val="222222"/>
          <w:sz w:val="21"/>
          <w:szCs w:val="21"/>
        </w:rPr>
        <w:t>Маслов</w:t>
      </w:r>
      <w:r>
        <w:rPr>
          <w:rFonts w:ascii="Helvetica" w:hAnsi="Helvetica" w:cs="Helvetica"/>
          <w:color w:val="222222"/>
          <w:sz w:val="21"/>
          <w:szCs w:val="21"/>
        </w:rPr>
        <w:t> </w:t>
      </w:r>
      <w:r>
        <w:rPr>
          <w:rFonts w:ascii="Helvetica" w:hAnsi="Helvetica" w:cs="Helvetica"/>
          <w:b/>
          <w:bCs/>
          <w:color w:val="222222"/>
          <w:sz w:val="21"/>
          <w:szCs w:val="21"/>
        </w:rPr>
        <w:t>Борис</w:t>
      </w:r>
      <w:r>
        <w:rPr>
          <w:rFonts w:ascii="Helvetica" w:hAnsi="Helvetica" w:cs="Helvetica"/>
          <w:color w:val="222222"/>
          <w:sz w:val="21"/>
          <w:szCs w:val="21"/>
        </w:rPr>
        <w:t> </w:t>
      </w:r>
      <w:r>
        <w:rPr>
          <w:rFonts w:ascii="Helvetica" w:hAnsi="Helvetica" w:cs="Helvetica"/>
          <w:b/>
          <w:bCs/>
          <w:color w:val="222222"/>
          <w:sz w:val="21"/>
          <w:szCs w:val="21"/>
        </w:rPr>
        <w:t>Петрович</w:t>
      </w:r>
      <w:r>
        <w:rPr>
          <w:rFonts w:ascii="Helvetica" w:hAnsi="Helvetica" w:cs="Helvetica"/>
          <w:color w:val="222222"/>
          <w:sz w:val="21"/>
          <w:szCs w:val="21"/>
        </w:rPr>
        <w:t> ИССЛЕЩОВАНИЕ </w:t>
      </w:r>
      <w:r>
        <w:rPr>
          <w:rFonts w:ascii="Helvetica" w:hAnsi="Helvetica" w:cs="Helvetica"/>
          <w:b/>
          <w:bCs/>
          <w:color w:val="222222"/>
          <w:sz w:val="21"/>
          <w:szCs w:val="21"/>
        </w:rPr>
        <w:t>СТОХАСТИЧЕСКИХ</w:t>
      </w:r>
      <w:r>
        <w:rPr>
          <w:rFonts w:ascii="Helvetica" w:hAnsi="Helvetica" w:cs="Helvetica"/>
          <w:color w:val="222222"/>
          <w:sz w:val="21"/>
          <w:szCs w:val="21"/>
        </w:rPr>
        <w:t> </w:t>
      </w:r>
      <w:r>
        <w:rPr>
          <w:rFonts w:ascii="Helvetica" w:hAnsi="Helvetica" w:cs="Helvetica"/>
          <w:b/>
          <w:bCs/>
          <w:color w:val="222222"/>
          <w:sz w:val="21"/>
          <w:szCs w:val="21"/>
        </w:rPr>
        <w:t>КОМПОЗИТОВ</w:t>
      </w:r>
      <w:r>
        <w:rPr>
          <w:rFonts w:ascii="Helvetica" w:hAnsi="Helvetica" w:cs="Helvetica"/>
          <w:color w:val="222222"/>
          <w:sz w:val="21"/>
          <w:szCs w:val="21"/>
        </w:rPr>
        <w:t> С </w:t>
      </w:r>
      <w:r>
        <w:rPr>
          <w:rFonts w:ascii="Helvetica" w:hAnsi="Helvetica" w:cs="Helvetica"/>
          <w:b/>
          <w:bCs/>
          <w:color w:val="222222"/>
          <w:sz w:val="21"/>
          <w:szCs w:val="21"/>
        </w:rPr>
        <w:t>НЕЛИНЕЙНЫМИ</w:t>
      </w:r>
      <w:r>
        <w:rPr>
          <w:rFonts w:ascii="Helvetica" w:hAnsi="Helvetica" w:cs="Helvetica"/>
          <w:color w:val="222222"/>
          <w:sz w:val="21"/>
          <w:szCs w:val="21"/>
        </w:rPr>
        <w:t> И </w:t>
      </w:r>
      <w:r>
        <w:rPr>
          <w:rFonts w:ascii="Helvetica" w:hAnsi="Helvetica" w:cs="Helvetica"/>
          <w:b/>
          <w:bCs/>
          <w:color w:val="222222"/>
          <w:sz w:val="21"/>
          <w:szCs w:val="21"/>
        </w:rPr>
        <w:t>АНИЗОТРОПНЫМИ</w:t>
      </w:r>
      <w:r>
        <w:rPr>
          <w:rFonts w:ascii="Helvetica" w:hAnsi="Helvetica" w:cs="Helvetica"/>
          <w:color w:val="222222"/>
          <w:sz w:val="21"/>
          <w:szCs w:val="21"/>
        </w:rPr>
        <w:t> </w:t>
      </w:r>
      <w:r>
        <w:rPr>
          <w:rFonts w:ascii="Helvetica" w:hAnsi="Helvetica" w:cs="Helvetica"/>
          <w:b/>
          <w:bCs/>
          <w:color w:val="222222"/>
          <w:sz w:val="21"/>
          <w:szCs w:val="21"/>
        </w:rPr>
        <w:t>СВОЙСТВАМИ</w:t>
      </w:r>
      <w:r>
        <w:rPr>
          <w:rFonts w:ascii="Helvetica" w:hAnsi="Helvetica" w:cs="Helvetica"/>
          <w:color w:val="222222"/>
          <w:sz w:val="21"/>
          <w:szCs w:val="21"/>
        </w:rPr>
        <w:t> </w:t>
      </w:r>
      <w:r>
        <w:rPr>
          <w:rFonts w:ascii="Helvetica" w:hAnsi="Helvetica" w:cs="Helvetica"/>
          <w:b/>
          <w:bCs/>
          <w:color w:val="222222"/>
          <w:sz w:val="21"/>
          <w:szCs w:val="21"/>
        </w:rPr>
        <w:t>КОМПОНЕНТОВ</w:t>
      </w:r>
      <w:r>
        <w:rPr>
          <w:rFonts w:ascii="Helvetica" w:hAnsi="Helvetica" w:cs="Helvetica"/>
          <w:color w:val="222222"/>
          <w:sz w:val="21"/>
          <w:szCs w:val="21"/>
        </w:rPr>
        <w:t> 01.02.04 - механика деформируемого твердого тела Диссертация на соискание ученой степени доктора физико-математических</w:t>
      </w:r>
    </w:p>
    <w:p w14:paraId="4C8E096E" w14:textId="77777777" w:rsidR="00E424B1" w:rsidRDefault="00E424B1" w:rsidP="00487E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000C8F31" w14:textId="77777777" w:rsidR="00E424B1" w:rsidRDefault="00E424B1" w:rsidP="00E424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диссертационной работы Целью настоящей работы является развитие теории деформиро</w:t>
      </w:r>
      <w:r>
        <w:rPr>
          <w:rFonts w:ascii="Helvetica" w:hAnsi="Helvetica" w:cs="Helvetica"/>
          <w:color w:val="222222"/>
          <w:sz w:val="21"/>
          <w:szCs w:val="21"/>
        </w:rPr>
        <w:softHyphen/>
        <w:t xml:space="preserve"> вания композитных сред </w:t>
      </w:r>
      <w:r>
        <w:rPr>
          <w:rFonts w:ascii="Helvetica" w:hAnsi="Helvetica" w:cs="Helvetica"/>
          <w:b/>
          <w:bCs/>
          <w:color w:val="222222"/>
          <w:sz w:val="21"/>
          <w:szCs w:val="21"/>
        </w:rPr>
        <w:t>стохастической</w:t>
      </w:r>
      <w:r>
        <w:rPr>
          <w:rFonts w:ascii="Helvetica" w:hAnsi="Helvetica" w:cs="Helvetica"/>
          <w:color w:val="222222"/>
          <w:sz w:val="21"/>
          <w:szCs w:val="21"/>
        </w:rPr>
        <w:t> структуры с </w:t>
      </w:r>
      <w:r>
        <w:rPr>
          <w:rFonts w:ascii="Helvetica" w:hAnsi="Helvetica" w:cs="Helvetica"/>
          <w:b/>
          <w:bCs/>
          <w:color w:val="222222"/>
          <w:sz w:val="21"/>
          <w:szCs w:val="21"/>
        </w:rPr>
        <w:t>нелинейными</w:t>
      </w:r>
      <w:r>
        <w:rPr>
          <w:rFonts w:ascii="Helvetica" w:hAnsi="Helvetica" w:cs="Helvetica"/>
          <w:color w:val="222222"/>
          <w:sz w:val="21"/>
          <w:szCs w:val="21"/>
        </w:rPr>
        <w:t> и </w:t>
      </w:r>
      <w:r>
        <w:rPr>
          <w:rFonts w:ascii="Helvetica" w:hAnsi="Helvetica" w:cs="Helvetica"/>
          <w:b/>
          <w:bCs/>
          <w:color w:val="222222"/>
          <w:sz w:val="21"/>
          <w:szCs w:val="21"/>
        </w:rPr>
        <w:t>анизотропными</w:t>
      </w:r>
      <w:r>
        <w:rPr>
          <w:rFonts w:ascii="Helvetica" w:hAnsi="Helvetica" w:cs="Helvetica"/>
          <w:color w:val="222222"/>
          <w:sz w:val="21"/>
          <w:szCs w:val="21"/>
        </w:rPr>
        <w:t> </w:t>
      </w:r>
      <w:r>
        <w:rPr>
          <w:rFonts w:ascii="Helvetica" w:hAnsi="Helvetica" w:cs="Helvetica"/>
          <w:b/>
          <w:bCs/>
          <w:color w:val="222222"/>
          <w:sz w:val="21"/>
          <w:szCs w:val="21"/>
        </w:rPr>
        <w:t>свойствами</w:t>
      </w:r>
      <w:r>
        <w:rPr>
          <w:rFonts w:ascii="Helvetica" w:hAnsi="Helvetica" w:cs="Helvetica"/>
          <w:color w:val="222222"/>
          <w:sz w:val="21"/>
          <w:szCs w:val="21"/>
        </w:rPr>
        <w:t> </w:t>
      </w:r>
      <w:r>
        <w:rPr>
          <w:rFonts w:ascii="Helvetica" w:hAnsi="Helvetica" w:cs="Helvetica"/>
          <w:b/>
          <w:bCs/>
          <w:color w:val="222222"/>
          <w:sz w:val="21"/>
          <w:szCs w:val="21"/>
        </w:rPr>
        <w:t>компонентов</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основных закономерностей макроскопического поведения зернистых, волокни</w:t>
      </w:r>
      <w:r>
        <w:rPr>
          <w:rFonts w:ascii="Helvetica" w:hAnsi="Helvetica" w:cs="Helvetica"/>
          <w:color w:val="222222"/>
          <w:sz w:val="21"/>
          <w:szCs w:val="21"/>
        </w:rPr>
        <w:softHyphen/>
        <w:t xml:space="preserve"> стых, слоистых и пространственно армированных </w:t>
      </w:r>
      <w:r>
        <w:rPr>
          <w:rFonts w:ascii="Helvetica" w:hAnsi="Helvetica" w:cs="Helvetica"/>
          <w:b/>
          <w:bCs/>
          <w:color w:val="222222"/>
          <w:sz w:val="21"/>
          <w:szCs w:val="21"/>
        </w:rPr>
        <w:t>композитов</w:t>
      </w:r>
      <w:r>
        <w:rPr>
          <w:rFonts w:ascii="Helvetica" w:hAnsi="Helvetica" w:cs="Helvetica"/>
          <w:color w:val="222222"/>
          <w:sz w:val="21"/>
          <w:szCs w:val="21"/>
        </w:rPr>
        <w:t> при статическом и длинноволновом динамическом нагружении. На защиту выносятся следующие основные результаты: -разработка...</w:t>
      </w:r>
    </w:p>
    <w:p w14:paraId="7CDDF030" w14:textId="77777777" w:rsidR="00E424B1" w:rsidRDefault="00E424B1" w:rsidP="00487E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695453C7" w14:textId="77777777" w:rsidR="00E424B1" w:rsidRDefault="00E424B1" w:rsidP="00E424B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работе впервые разработана теория деформирования композитных сред </w:t>
      </w:r>
      <w:r>
        <w:rPr>
          <w:rFonts w:ascii="Helvetica" w:hAnsi="Helvetica" w:cs="Helvetica"/>
          <w:b/>
          <w:bCs/>
          <w:color w:val="222222"/>
          <w:sz w:val="21"/>
          <w:szCs w:val="21"/>
        </w:rPr>
        <w:t>стохастической</w:t>
      </w:r>
      <w:r>
        <w:rPr>
          <w:rFonts w:ascii="Helvetica" w:hAnsi="Helvetica" w:cs="Helvetica"/>
          <w:color w:val="222222"/>
          <w:sz w:val="21"/>
          <w:szCs w:val="21"/>
        </w:rPr>
        <w:t> структуры с </w:t>
      </w:r>
      <w:r>
        <w:rPr>
          <w:rFonts w:ascii="Helvetica" w:hAnsi="Helvetica" w:cs="Helvetica"/>
          <w:b/>
          <w:bCs/>
          <w:color w:val="222222"/>
          <w:sz w:val="21"/>
          <w:szCs w:val="21"/>
        </w:rPr>
        <w:t>нелинейными</w:t>
      </w:r>
      <w:r>
        <w:rPr>
          <w:rFonts w:ascii="Helvetica" w:hAnsi="Helvetica" w:cs="Helvetica"/>
          <w:color w:val="222222"/>
          <w:sz w:val="21"/>
          <w:szCs w:val="21"/>
        </w:rPr>
        <w:t> и </w:t>
      </w:r>
      <w:r>
        <w:rPr>
          <w:rFonts w:ascii="Helvetica" w:hAnsi="Helvetica" w:cs="Helvetica"/>
          <w:b/>
          <w:bCs/>
          <w:color w:val="222222"/>
          <w:sz w:val="21"/>
          <w:szCs w:val="21"/>
        </w:rPr>
        <w:t>анизотропными</w:t>
      </w:r>
      <w:r>
        <w:rPr>
          <w:rFonts w:ascii="Helvetica" w:hAnsi="Helvetica" w:cs="Helvetica"/>
          <w:color w:val="222222"/>
          <w:sz w:val="21"/>
          <w:szCs w:val="21"/>
        </w:rPr>
        <w:t> </w:t>
      </w:r>
      <w:r>
        <w:rPr>
          <w:rFonts w:ascii="Helvetica" w:hAnsi="Helvetica" w:cs="Helvetica"/>
          <w:b/>
          <w:bCs/>
          <w:color w:val="222222"/>
          <w:sz w:val="21"/>
          <w:szCs w:val="21"/>
        </w:rPr>
        <w:t>свойствами</w:t>
      </w:r>
      <w:r>
        <w:rPr>
          <w:rFonts w:ascii="Helvetica" w:hAnsi="Helvetica" w:cs="Helvetica"/>
          <w:color w:val="222222"/>
          <w:sz w:val="21"/>
          <w:szCs w:val="21"/>
        </w:rPr>
        <w:t> </w:t>
      </w:r>
      <w:r>
        <w:rPr>
          <w:rFonts w:ascii="Helvetica" w:hAnsi="Helvetica" w:cs="Helvetica"/>
          <w:b/>
          <w:bCs/>
          <w:color w:val="222222"/>
          <w:sz w:val="21"/>
          <w:szCs w:val="21"/>
        </w:rPr>
        <w:t>компонентов</w:t>
      </w:r>
      <w:r>
        <w:rPr>
          <w:rFonts w:ascii="Helvetica" w:hAnsi="Helvetica" w:cs="Helvetica"/>
          <w:color w:val="222222"/>
          <w:sz w:val="21"/>
          <w:szCs w:val="21"/>
        </w:rPr>
        <w:t>. Получены решения задач о напряженно-де</w:t>
      </w:r>
      <w:r>
        <w:rPr>
          <w:rFonts w:ascii="Helvetica" w:hAnsi="Helvetica" w:cs="Helvetica"/>
          <w:color w:val="222222"/>
          <w:sz w:val="21"/>
          <w:szCs w:val="21"/>
        </w:rPr>
        <w:softHyphen/>
        <w:t xml:space="preserve"> формированном состоянии </w:t>
      </w:r>
      <w:r>
        <w:rPr>
          <w:rFonts w:ascii="Helvetica" w:hAnsi="Helvetica" w:cs="Helvetica"/>
          <w:b/>
          <w:bCs/>
          <w:color w:val="222222"/>
          <w:sz w:val="21"/>
          <w:szCs w:val="21"/>
        </w:rPr>
        <w:t>компонентов</w:t>
      </w:r>
      <w:r>
        <w:rPr>
          <w:rFonts w:ascii="Helvetica" w:hAnsi="Helvetica" w:cs="Helvetica"/>
          <w:color w:val="222222"/>
          <w:sz w:val="21"/>
          <w:szCs w:val="21"/>
        </w:rPr>
        <w:t> и определены приведенные постоянные материалов, характеризующие </w:t>
      </w:r>
      <w:r>
        <w:rPr>
          <w:rFonts w:ascii="Helvetica" w:hAnsi="Helvetica" w:cs="Helvetica"/>
          <w:b/>
          <w:bCs/>
          <w:color w:val="222222"/>
          <w:sz w:val="21"/>
          <w:szCs w:val="21"/>
        </w:rPr>
        <w:t>нелинейно</w:t>
      </w:r>
      <w:r>
        <w:rPr>
          <w:rFonts w:ascii="Helvetica" w:hAnsi="Helvetica" w:cs="Helvetica"/>
          <w:color w:val="222222"/>
          <w:sz w:val="21"/>
          <w:szCs w:val="21"/>
        </w:rPr>
        <w:t>-упругие</w:t>
      </w:r>
    </w:p>
    <w:p w14:paraId="631EE7F6" w14:textId="77777777" w:rsidR="00E424B1" w:rsidRDefault="00E424B1" w:rsidP="00487E6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3B5AD12" w14:textId="77777777" w:rsidR="00E424B1" w:rsidRDefault="00E424B1" w:rsidP="00E424B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Маслов, Борис Петрович</w:t>
      </w:r>
    </w:p>
    <w:p w14:paraId="5BBD6A2C"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ВВЕЩЕНИЕ.</w:t>
      </w:r>
    </w:p>
    <w:p w14:paraId="0C9F03A3"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БОЛЬШИЕ ДЕФОРМАЦИИ КОМПОЗИТНЫХ ТЕЛ</w:t>
      </w:r>
    </w:p>
    <w:p w14:paraId="4B5B3C09"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СТОХАСТИЧЕСКОЙ СТРУКТУРЫ.</w:t>
      </w:r>
    </w:p>
    <w:p w14:paraId="061B0B7A"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соотношения нелинейной теории упругости и теории упругости второго порядка.</w:t>
      </w:r>
    </w:p>
    <w:p w14:paraId="5693F181"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Макроскопические переменные нелинейной теории.</w:t>
      </w:r>
    </w:p>
    <w:p w14:paraId="04A4C5D2"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Приведенные постоянные сжимаемых, макроскопически изотропных сред. Потенциал</w:t>
      </w:r>
    </w:p>
    <w:p w14:paraId="4045C89B"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ВДурнагана.</w:t>
      </w:r>
    </w:p>
    <w:p w14:paraId="502DA871"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Эффективные характеристики несжимаемых, макроскопически изотропных композитных сред. Потенциал Муни</w:t>
      </w:r>
    </w:p>
    <w:p w14:paraId="02A3D17E"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Несжимаемые волокнистые композиты.</w:t>
      </w:r>
    </w:p>
    <w:p w14:paraId="61A88B77"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Слоистые структуры.</w:t>
      </w:r>
    </w:p>
    <w:p w14:paraId="19FB3305"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ЛИНЕАРИЗИРОВАННЫЕ ЗАДАЧИ МЕХАНИКИ СТОХАСТИЧЕСКИ АРМИРОВАННЫХ КОМПОЗИТНЫХ СРВД</w:t>
      </w:r>
    </w:p>
    <w:p w14:paraId="54E108AD"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линеаризированной теории упругости.</w:t>
      </w:r>
    </w:p>
    <w:p w14:paraId="5816C816"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Макроскопические переменные линеаризированной теории. Изотропные композитные среды.</w:t>
      </w:r>
    </w:p>
    <w:p w14:paraId="7D06DBC4"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Волокнистые материалы с начальным напря-кённо-деформированным состоянием волокон и матрицы.</w:t>
      </w:r>
    </w:p>
    <w:p w14:paraId="0B29DE00"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Слоистые композиты с начальными напряжениями компонентов.</w:t>
      </w:r>
    </w:p>
    <w:p w14:paraId="603659C6"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Вариационные оценки для приведенных коэффициентов упругости линеаризированной теории.</w:t>
      </w:r>
    </w:p>
    <w:p w14:paraId="201EEE7A"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ФИЗИЧЕСКИ НЕЛИНЕЙНОЕ ДЕФОРМИРОВАНИЕ</w:t>
      </w:r>
    </w:p>
    <w:p w14:paraId="5DAF8739"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КОМПОЗИТНЫХ СРЕЩ.</w:t>
      </w:r>
    </w:p>
    <w:p w14:paraId="31E38BCC"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Напряжённо-деформированное состояние и приведенные характеристики пространственно армированных композитных сред</w:t>
      </w:r>
    </w:p>
    <w:p w14:paraId="0176CEC8"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Осреднение тензоров и макроскопические постоянные для различных видов армирования</w:t>
      </w:r>
    </w:p>
    <w:p w14:paraId="45E76E93"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Волокнистые и слоистые композиты.</w:t>
      </w:r>
    </w:p>
    <w:p w14:paraId="5A89E5C7"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Приведенные термопластические свойства композитов, упрочнённых анизотропными волокнами.</w:t>
      </w:r>
    </w:p>
    <w:p w14:paraId="7740E991"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Упруго-пластическое деформирование пластины с включениями.</w:t>
      </w:r>
    </w:p>
    <w:p w14:paraId="104D5D8F"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Волокнистые композиты. Уравнения совместности</w:t>
      </w:r>
    </w:p>
    <w:p w14:paraId="030AF06C"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§3.7. Физически нелинейные зернистые композиты. Метод моментных функций.</w:t>
      </w:r>
    </w:p>
    <w:p w14:paraId="55B61EEC"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ПЬЕЗОЭЛЕКТРИЧЕСКИЕ И ПЬЕЗОМАГНИТНЫЕ КОМПОЗИТНЫЕ МАТЕРИАЛЫ СТОХАСТИЧЕСКОЙ</w:t>
      </w:r>
    </w:p>
    <w:p w14:paraId="46CD2CB6"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СТРУКТУРЫ.</w:t>
      </w:r>
    </w:p>
    <w:p w14:paraId="48391EF4"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Пьезоэлектрический эффект в композитных телах стохастической структуры</w:t>
      </w:r>
    </w:p>
    <w:p w14:paraId="52655280"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Волокнистые и слоистые композитные материалы.</w:t>
      </w:r>
    </w:p>
    <w:p w14:paraId="141AECDE"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Напряжённо-деформированное состояние компонентов пьезоэлектрического композита. Макроскопическая прочность.</w:t>
      </w:r>
    </w:p>
    <w:p w14:paraId="67FDB77E"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Эффективные свойства пьезомагнитной керамики, упрочненной дискретными волокнами.</w:t>
      </w:r>
    </w:p>
    <w:p w14:paraId="0B755B7B"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Макроскопические коэффициенты диэлектрических и магнитных проницаемостей пространственно армированных композитов.</w:t>
      </w:r>
    </w:p>
    <w:p w14:paraId="30433714"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РАСПРОСТРАНЕНИЕ ПЛОСКИХ ГАРМОНИЧЕСКИХ ВОЛН</w:t>
      </w:r>
    </w:p>
    <w:p w14:paraId="1DA4D95A"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СТОХАСТИЧЕСКИ НЕОДНОРОДНЫХ СРЕЩАХ</w:t>
      </w:r>
    </w:p>
    <w:p w14:paraId="5833186D"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Динамические уравнения статистической теории упругости. Распространение волн в зернистых композитах с сильными флуктуациями упругих свойств компонентов</w:t>
      </w:r>
    </w:p>
    <w:p w14:paraId="3B3CF96C"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Распространение волн в композитных материалах с начальными напряжениями в компонентах. Влияние начального состояния на дисперсию.</w:t>
      </w:r>
    </w:p>
    <w:p w14:paraId="2D396653" w14:textId="77777777" w:rsidR="00E424B1" w:rsidRDefault="00E424B1" w:rsidP="00E424B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Дисперсия и затухание гармонических волн, обусловленные вязкоупругими свойствами связующего. .364 Приложение I. К оценке прочности композитных алмазосодержащих материалов.</w:t>
      </w:r>
    </w:p>
    <w:p w14:paraId="4CCADE6E" w14:textId="77D75C2A" w:rsidR="004F7911" w:rsidRPr="00E424B1" w:rsidRDefault="004F7911" w:rsidP="00E424B1"/>
    <w:sectPr w:rsidR="004F7911" w:rsidRPr="00E424B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DB42" w14:textId="77777777" w:rsidR="00487E64" w:rsidRDefault="00487E64">
      <w:pPr>
        <w:spacing w:after="0" w:line="240" w:lineRule="auto"/>
      </w:pPr>
      <w:r>
        <w:separator/>
      </w:r>
    </w:p>
  </w:endnote>
  <w:endnote w:type="continuationSeparator" w:id="0">
    <w:p w14:paraId="630DBBA5" w14:textId="77777777" w:rsidR="00487E64" w:rsidRDefault="0048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A924" w14:textId="77777777" w:rsidR="00487E64" w:rsidRDefault="00487E64"/>
    <w:p w14:paraId="2EF4AF75" w14:textId="77777777" w:rsidR="00487E64" w:rsidRDefault="00487E64"/>
    <w:p w14:paraId="7BFBEC20" w14:textId="77777777" w:rsidR="00487E64" w:rsidRDefault="00487E64"/>
    <w:p w14:paraId="0A9E728D" w14:textId="77777777" w:rsidR="00487E64" w:rsidRDefault="00487E64"/>
    <w:p w14:paraId="7B9D467D" w14:textId="77777777" w:rsidR="00487E64" w:rsidRDefault="00487E64"/>
    <w:p w14:paraId="5BA61D3F" w14:textId="77777777" w:rsidR="00487E64" w:rsidRDefault="00487E64"/>
    <w:p w14:paraId="0EBCF333" w14:textId="77777777" w:rsidR="00487E64" w:rsidRDefault="00487E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6625D9" wp14:editId="73C6BA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2EEEA" w14:textId="77777777" w:rsidR="00487E64" w:rsidRDefault="00487E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6625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B2EEEA" w14:textId="77777777" w:rsidR="00487E64" w:rsidRDefault="00487E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CAA1EE" w14:textId="77777777" w:rsidR="00487E64" w:rsidRDefault="00487E64"/>
    <w:p w14:paraId="55B2D5FE" w14:textId="77777777" w:rsidR="00487E64" w:rsidRDefault="00487E64"/>
    <w:p w14:paraId="48C84366" w14:textId="77777777" w:rsidR="00487E64" w:rsidRDefault="00487E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E69004" wp14:editId="0D2FB4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72D15" w14:textId="77777777" w:rsidR="00487E64" w:rsidRDefault="00487E64"/>
                          <w:p w14:paraId="4C193E64" w14:textId="77777777" w:rsidR="00487E64" w:rsidRDefault="00487E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E690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C72D15" w14:textId="77777777" w:rsidR="00487E64" w:rsidRDefault="00487E64"/>
                    <w:p w14:paraId="4C193E64" w14:textId="77777777" w:rsidR="00487E64" w:rsidRDefault="00487E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CE6D88" w14:textId="77777777" w:rsidR="00487E64" w:rsidRDefault="00487E64"/>
    <w:p w14:paraId="1B4CCD34" w14:textId="77777777" w:rsidR="00487E64" w:rsidRDefault="00487E64">
      <w:pPr>
        <w:rPr>
          <w:sz w:val="2"/>
          <w:szCs w:val="2"/>
        </w:rPr>
      </w:pPr>
    </w:p>
    <w:p w14:paraId="6C6912B6" w14:textId="77777777" w:rsidR="00487E64" w:rsidRDefault="00487E64"/>
    <w:p w14:paraId="15FFD39F" w14:textId="77777777" w:rsidR="00487E64" w:rsidRDefault="00487E64">
      <w:pPr>
        <w:spacing w:after="0" w:line="240" w:lineRule="auto"/>
      </w:pPr>
    </w:p>
  </w:footnote>
  <w:footnote w:type="continuationSeparator" w:id="0">
    <w:p w14:paraId="1BE8B3D9" w14:textId="77777777" w:rsidR="00487E64" w:rsidRDefault="0048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05D16D3"/>
    <w:multiLevelType w:val="multilevel"/>
    <w:tmpl w:val="9F7C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64"/>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184140</TotalTime>
  <Pages>3</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cp:revision>
  <cp:lastPrinted>2009-02-06T05:36:00Z</cp:lastPrinted>
  <dcterms:created xsi:type="dcterms:W3CDTF">2024-01-07T13:43:00Z</dcterms:created>
  <dcterms:modified xsi:type="dcterms:W3CDTF">2025-10-14T20:54:00Z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