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29C34" w14:textId="77777777" w:rsidR="00BC62B2" w:rsidRDefault="00BC62B2" w:rsidP="00BC62B2">
      <w:pPr>
        <w:pStyle w:val="afffffffffffffffffffffffffff5"/>
        <w:rPr>
          <w:rFonts w:ascii="Verdana" w:hAnsi="Verdana"/>
          <w:color w:val="000000"/>
          <w:sz w:val="21"/>
          <w:szCs w:val="21"/>
        </w:rPr>
      </w:pPr>
      <w:r>
        <w:rPr>
          <w:rFonts w:ascii="Helvetica" w:hAnsi="Helvetica" w:cs="Helvetica"/>
          <w:b/>
          <w:bCs w:val="0"/>
          <w:color w:val="222222"/>
          <w:sz w:val="21"/>
          <w:szCs w:val="21"/>
        </w:rPr>
        <w:t>Коваль, Тамара Васильевна.</w:t>
      </w:r>
    </w:p>
    <w:p w14:paraId="481F6ABB" w14:textId="77777777" w:rsidR="00BC62B2" w:rsidRDefault="00BC62B2" w:rsidP="00BC62B2">
      <w:pPr>
        <w:pStyle w:val="20"/>
        <w:spacing w:before="0" w:after="312"/>
        <w:rPr>
          <w:rFonts w:ascii="Arial" w:hAnsi="Arial" w:cs="Arial"/>
          <w:caps/>
          <w:color w:val="333333"/>
          <w:sz w:val="27"/>
          <w:szCs w:val="27"/>
        </w:rPr>
      </w:pPr>
      <w:r>
        <w:rPr>
          <w:rFonts w:ascii="Helvetica" w:hAnsi="Helvetica" w:cs="Helvetica"/>
          <w:caps/>
          <w:color w:val="222222"/>
          <w:sz w:val="21"/>
          <w:szCs w:val="21"/>
        </w:rPr>
        <w:t>Теория возбуждения электромагнитных колебаний в системах с виртуальным катодом : диссертация ... доктора физико-математических наук : 01.04.20. - Томск, 1999. - 270 с. : ил.</w:t>
      </w:r>
    </w:p>
    <w:p w14:paraId="784E5AE0" w14:textId="77777777" w:rsidR="00BC62B2" w:rsidRDefault="00BC62B2" w:rsidP="00BC62B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Коваль, Тамара Васильевна</w:t>
      </w:r>
    </w:p>
    <w:p w14:paraId="7101467F" w14:textId="77777777" w:rsidR="00BC62B2" w:rsidRDefault="00BC62B2" w:rsidP="00BC6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8FA718B" w14:textId="77777777" w:rsidR="00BC62B2" w:rsidRDefault="00BC62B2" w:rsidP="00BC6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ГЛАВА 1. ФОРМИРОВАНИЕ ВИРТУАЛЬНОГО КАТОДА И КВАЗИСТАЦИОНАРНЫЕ СОСТОЯНИЯ ЭЛЕКТРОННЫХ ПОТОКОВ.</w:t>
      </w:r>
    </w:p>
    <w:p w14:paraId="1AE2C1A2" w14:textId="77777777" w:rsidR="00BC62B2" w:rsidRDefault="00BC62B2" w:rsidP="00BC6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Нестационарная модель формирования виртуального катода и возбуждения электромагнитных колебаний.</w:t>
      </w:r>
    </w:p>
    <w:p w14:paraId="082B190E" w14:textId="77777777" w:rsidR="00BC62B2" w:rsidRDefault="00BC62B2" w:rsidP="00BC6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Влияние геометрии трубы дрейфа на формирование виртуального катода при инжекции сплошного пучка.</w:t>
      </w:r>
    </w:p>
    <w:p w14:paraId="786CE036" w14:textId="77777777" w:rsidR="00BC62B2" w:rsidRDefault="00BC62B2" w:rsidP="00BC6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Квазистационарное состояние сильноточного пучка с неоднородным профилем в трубе дрейфа.</w:t>
      </w:r>
    </w:p>
    <w:p w14:paraId="03E26551" w14:textId="77777777" w:rsidR="00BC62B2" w:rsidRDefault="00BC62B2" w:rsidP="00BC6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Особенности формирования виртуальных катодов при движении встречных электронных пучков.</w:t>
      </w:r>
    </w:p>
    <w:p w14:paraId="1F5584E8" w14:textId="77777777" w:rsidR="00BC62B2" w:rsidRDefault="00BC62B2" w:rsidP="00BC6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Параметры колебательного движения электронов в потенциальной яме.</w:t>
      </w:r>
    </w:p>
    <w:p w14:paraId="2ED87FC4" w14:textId="77777777" w:rsidR="00BC62B2" w:rsidRDefault="00BC62B2" w:rsidP="00BC6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Выводы.</w:t>
      </w:r>
    </w:p>
    <w:p w14:paraId="42AA409E" w14:textId="77777777" w:rsidR="00BC62B2" w:rsidRDefault="00BC62B2" w:rsidP="00BC6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ГЛАВА 2. КИНЕТИЧЕСКАЯ ТЕОРИЯ НЕУСТОЙЧИВОСТИ ЭЛЕКТРОННЫХ ПОТОКОВ И ВОЗБУЖДЕНИЯ ЭЛЕКТРОМАГНИТНЫХ КОЛЕБАНИЙ</w:t>
      </w:r>
    </w:p>
    <w:p w14:paraId="187DD301" w14:textId="77777777" w:rsidR="00BC62B2" w:rsidRDefault="00BC62B2" w:rsidP="00BC6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Постановка задачи. Основные уравнения.</w:t>
      </w:r>
    </w:p>
    <w:p w14:paraId="2E148C87" w14:textId="77777777" w:rsidR="00BC62B2" w:rsidRDefault="00BC62B2" w:rsidP="00BC6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Возбуждение неустойчивости потоком осциллирующих электронов в симметричной потенциальной яме.</w:t>
      </w:r>
    </w:p>
    <w:p w14:paraId="655FF59A" w14:textId="77777777" w:rsidR="00BC62B2" w:rsidRDefault="00BC62B2" w:rsidP="00BC6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Возбуждение электромагнитных колебаний в плоских отражательных триодах.</w:t>
      </w:r>
    </w:p>
    <w:p w14:paraId="2D5DF7A1" w14:textId="77777777" w:rsidR="00BC62B2" w:rsidRDefault="00BC62B2" w:rsidP="00BC6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Отражательный триод с движением электронов вдоль оси резонатора.</w:t>
      </w:r>
    </w:p>
    <w:p w14:paraId="08F1976F" w14:textId="77777777" w:rsidR="00BC62B2" w:rsidRDefault="00BC62B2" w:rsidP="00BC6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Отражательный триод с движением электронов поперек оси резонатора.</w:t>
      </w:r>
    </w:p>
    <w:p w14:paraId="374B3CCA" w14:textId="77777777" w:rsidR="00BC62B2" w:rsidRDefault="00BC62B2" w:rsidP="00BC6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2.4. Возбуждение электромагнитных колебаний в системах с пространством дрейфа.</w:t>
      </w:r>
    </w:p>
    <w:p w14:paraId="5C67E573" w14:textId="77777777" w:rsidR="00BC62B2" w:rsidRDefault="00BC62B2" w:rsidP="00BC6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Возбуждение электромагнитных колебаний в системах с несимметричной потенциальной ямой.</w:t>
      </w:r>
    </w:p>
    <w:p w14:paraId="18DA6557" w14:textId="77777777" w:rsidR="00BC62B2" w:rsidRDefault="00BC62B2" w:rsidP="00BC6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2.5.1. Виркатор с магнитоизолированным диодом.</w:t>
      </w:r>
    </w:p>
    <w:p w14:paraId="0D6E780D" w14:textId="77777777" w:rsidR="00BC62B2" w:rsidRDefault="00BC62B2" w:rsidP="00BC6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2.5.2. Коаксиальный триод с В К.</w:t>
      </w:r>
    </w:p>
    <w:p w14:paraId="62003C19" w14:textId="77777777" w:rsidR="00BC62B2" w:rsidRDefault="00BC62B2" w:rsidP="00BC6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Влияние внешнего магнитного поля на возбуждение колебаний в системе с ВК.</w:t>
      </w:r>
    </w:p>
    <w:p w14:paraId="3E0E7FD2" w14:textId="77777777" w:rsidR="00BC62B2" w:rsidRDefault="00BC62B2" w:rsidP="00BC6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Параметры излучения в системах с ВК.</w:t>
      </w:r>
    </w:p>
    <w:p w14:paraId="4D4A74FA" w14:textId="77777777" w:rsidR="00BC62B2" w:rsidRDefault="00BC62B2" w:rsidP="00BC6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2.7.1. Эффективность мощность излучения.</w:t>
      </w:r>
    </w:p>
    <w:p w14:paraId="3C7684EB" w14:textId="77777777" w:rsidR="00BC62B2" w:rsidRDefault="00BC62B2" w:rsidP="00BC6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2.7.2. Частотные характеристики. Контроль частоты.</w:t>
      </w:r>
    </w:p>
    <w:p w14:paraId="29D60D01" w14:textId="77777777" w:rsidR="00BC62B2" w:rsidRDefault="00BC62B2" w:rsidP="00BC6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Выводы.</w:t>
      </w:r>
    </w:p>
    <w:p w14:paraId="13BDACD8" w14:textId="77777777" w:rsidR="00BC62B2" w:rsidRDefault="00BC62B2" w:rsidP="00BC6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ГЛАВА 3. ВОЗБУЖДЕНИЕ НЕЛИНЕЙНЫХ ПАРАМЕТРИЧЕСКИХ КОЛЕБАНИЙ В ТРИОДЕ С ВИРТУАЛЬНЫМ КАТОДОМ.</w:t>
      </w:r>
    </w:p>
    <w:p w14:paraId="6E9C86E6" w14:textId="77777777" w:rsidR="00BC62B2" w:rsidRDefault="00BC62B2" w:rsidP="00BC6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Уравнение движения.</w:t>
      </w:r>
    </w:p>
    <w:p w14:paraId="05F01ABF" w14:textId="77777777" w:rsidR="00BC62B2" w:rsidRDefault="00BC62B2" w:rsidP="00BC6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Нелинейный параметрический резонанс.</w:t>
      </w:r>
    </w:p>
    <w:p w14:paraId="673EC828" w14:textId="77777777" w:rsidR="00BC62B2" w:rsidRDefault="00BC62B2" w:rsidP="00BC6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Нелинейный параметрический резонанс в отражательном 121 триоде.</w:t>
      </w:r>
    </w:p>
    <w:p w14:paraId="6E919E44" w14:textId="77777777" w:rsidR="00BC62B2" w:rsidRDefault="00BC62B2" w:rsidP="00BC6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Мощность излучения заряженной частицы в триоде с ВК.</w:t>
      </w:r>
    </w:p>
    <w:p w14:paraId="63717A95" w14:textId="77777777" w:rsidR="00BC62B2" w:rsidRDefault="00BC62B2" w:rsidP="00BC6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Мощность когерентного излучения.</w:t>
      </w:r>
    </w:p>
    <w:p w14:paraId="137884EB" w14:textId="77777777" w:rsidR="00BC62B2" w:rsidRDefault="00BC62B2" w:rsidP="00BC6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Численные оценки и сравнение с экспериментом.</w:t>
      </w:r>
    </w:p>
    <w:p w14:paraId="118FD63C" w14:textId="77777777" w:rsidR="00BC62B2" w:rsidRDefault="00BC62B2" w:rsidP="00BC6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Выводы.,.</w:t>
      </w:r>
    </w:p>
    <w:p w14:paraId="561A6B60" w14:textId="77777777" w:rsidR="00BC62B2" w:rsidRDefault="00BC62B2" w:rsidP="00BC6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ГЛАВА 4. ЧИСЛЕННОЕ ИССЛЕДОВАНИЕ ДИНАМИКИ ЭЛЕКТРОННОГО ПОТОКА И ИЗЛУЧЕНИЯ ЭЛЕКТРОМАГНИТНЫХ ВОЛН В СИСТЕМАХ С ВК.</w:t>
      </w:r>
    </w:p>
    <w:p w14:paraId="4E9628D3" w14:textId="77777777" w:rsidR="00BC62B2" w:rsidRDefault="00BC62B2" w:rsidP="00BC6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Численные алгоритмы самосогласованного моделирования динамики электронного пучка и возбуждения электромагнитного излучения.</w:t>
      </w:r>
    </w:p>
    <w:p w14:paraId="71A91684" w14:textId="77777777" w:rsidR="00BC62B2" w:rsidRDefault="00BC62B2" w:rsidP="00BC6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Численный алгоритм в системе координат r-z.</w:t>
      </w:r>
    </w:p>
    <w:p w14:paraId="7ED1CD6C" w14:textId="77777777" w:rsidR="00BC62B2" w:rsidRDefault="00BC62B2" w:rsidP="00BC6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4.1.2. Численный алгоритм в полярной системе координат</w:t>
      </w:r>
    </w:p>
    <w:p w14:paraId="51C291A8" w14:textId="77777777" w:rsidR="00BC62B2" w:rsidRDefault="00BC62B2" w:rsidP="00BC6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Исследование возбуждения электромагнитных колебаний в виркаторе при формировании двух виртуальных катодов.</w:t>
      </w:r>
    </w:p>
    <w:p w14:paraId="305AC9C0" w14:textId="77777777" w:rsidR="00BC62B2" w:rsidRDefault="00BC62B2" w:rsidP="00BC6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Исследование динамики электронов и возбуждения электромагнитных колебаний в отражательном коаксиальном триоде.</w:t>
      </w:r>
    </w:p>
    <w:p w14:paraId="25FA9DEC" w14:textId="77777777" w:rsidR="00BC62B2" w:rsidRDefault="00BC62B2" w:rsidP="00BC6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Динамика электронов и возбуждение аксиально-симметричных волн.</w:t>
      </w:r>
    </w:p>
    <w:p w14:paraId="1A89320A" w14:textId="77777777" w:rsidR="00BC62B2" w:rsidRDefault="00BC62B2" w:rsidP="00BC6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Динамика электронов и возбуждение аксиально-несимметричных волн.</w:t>
      </w:r>
    </w:p>
    <w:p w14:paraId="1C51722A" w14:textId="77777777" w:rsidR="00BC62B2" w:rsidRDefault="00BC62B2" w:rsidP="00BC6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Динамика электронов и возбуждение электромагнитных колебаний в плоском отражательном триоде.</w:t>
      </w:r>
    </w:p>
    <w:p w14:paraId="7B958880" w14:textId="77777777" w:rsidR="00BC62B2" w:rsidRDefault="00BC62B2" w:rsidP="00BC6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Генерация СВЧ колебаний в режиме накопления заряда в отражательных триодах.</w:t>
      </w:r>
    </w:p>
    <w:p w14:paraId="32A28F23" w14:textId="77777777" w:rsidR="00BC62B2" w:rsidRDefault="00BC62B2" w:rsidP="00BC6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Выводы.</w:t>
      </w:r>
    </w:p>
    <w:p w14:paraId="2159F647" w14:textId="77777777" w:rsidR="00BC62B2" w:rsidRDefault="00BC62B2" w:rsidP="00BC6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ГЛАВА 5. ВОЗБУЖДЕНИЕ ЭЛЕКТРОМАГНИТНЫХ</w:t>
      </w:r>
    </w:p>
    <w:p w14:paraId="1349BCFD" w14:textId="77777777" w:rsidR="00BC62B2" w:rsidRDefault="00BC62B2" w:rsidP="00BC6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КОЛЕБАНИЙ ЭЛЕКТРОННЫМ ПОТОКОМ В СИСТЕМАХ С ВК ПРИ НАЛИЧИИ ВНЕШНЕЙ ЭЛЕКТРОМАГНИТНОЙ ВОЛНЫ.</w:t>
      </w:r>
    </w:p>
    <w:p w14:paraId="0EE3FC6C" w14:textId="77777777" w:rsidR="00BC62B2" w:rsidRDefault="00BC62B2" w:rsidP="00BC6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Неустойчивость в триоде с ВК в поле внешней электромагнитной волны.</w:t>
      </w:r>
    </w:p>
    <w:p w14:paraId="5B576BC9" w14:textId="77777777" w:rsidR="00BC62B2" w:rsidRDefault="00BC62B2" w:rsidP="00BC6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Усиление внешней электромагнитной волны в триоде с ВК.</w:t>
      </w:r>
    </w:p>
    <w:p w14:paraId="43CEF2D5" w14:textId="77777777" w:rsidR="00BC62B2" w:rsidRDefault="00BC62B2" w:rsidP="00BC6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Усиление внешней электромагнитной волны при наличии внешнего магнитного поля.</w:t>
      </w:r>
    </w:p>
    <w:p w14:paraId="7546B609" w14:textId="77777777" w:rsidR="00BC62B2" w:rsidRDefault="00BC62B2" w:rsidP="00BC6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Синхронизация триода с ВК.</w:t>
      </w:r>
    </w:p>
    <w:p w14:paraId="34C25D3F" w14:textId="77777777" w:rsidR="00BC62B2" w:rsidRDefault="00BC62B2" w:rsidP="00BC6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Изменение частоты излучения внешним сигналом в триоде с ВК.</w:t>
      </w:r>
    </w:p>
    <w:p w14:paraId="1F801BF8" w14:textId="77777777" w:rsidR="00BC62B2" w:rsidRDefault="00BC62B2" w:rsidP="00BC62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 Выводы.</w:t>
      </w:r>
    </w:p>
    <w:p w14:paraId="77FDBE4B" w14:textId="77777777" w:rsidR="00410372" w:rsidRPr="00BC62B2" w:rsidRDefault="00410372" w:rsidP="00BC62B2"/>
    <w:sectPr w:rsidR="00410372" w:rsidRPr="00BC62B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57CF7" w14:textId="77777777" w:rsidR="00A41198" w:rsidRDefault="00A41198">
      <w:pPr>
        <w:spacing w:after="0" w:line="240" w:lineRule="auto"/>
      </w:pPr>
      <w:r>
        <w:separator/>
      </w:r>
    </w:p>
  </w:endnote>
  <w:endnote w:type="continuationSeparator" w:id="0">
    <w:p w14:paraId="0C06600C" w14:textId="77777777" w:rsidR="00A41198" w:rsidRDefault="00A41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B623D" w14:textId="77777777" w:rsidR="00A41198" w:rsidRDefault="00A41198"/>
    <w:p w14:paraId="57C47648" w14:textId="77777777" w:rsidR="00A41198" w:rsidRDefault="00A41198"/>
    <w:p w14:paraId="26FA83DF" w14:textId="77777777" w:rsidR="00A41198" w:rsidRDefault="00A41198"/>
    <w:p w14:paraId="73A1C213" w14:textId="77777777" w:rsidR="00A41198" w:rsidRDefault="00A41198"/>
    <w:p w14:paraId="1F9F385C" w14:textId="77777777" w:rsidR="00A41198" w:rsidRDefault="00A41198"/>
    <w:p w14:paraId="3A41D2CD" w14:textId="77777777" w:rsidR="00A41198" w:rsidRDefault="00A41198"/>
    <w:p w14:paraId="0A40D0DA" w14:textId="77777777" w:rsidR="00A41198" w:rsidRDefault="00A4119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037BAB" wp14:editId="47AC330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E65B9" w14:textId="77777777" w:rsidR="00A41198" w:rsidRDefault="00A411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037BA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E3E65B9" w14:textId="77777777" w:rsidR="00A41198" w:rsidRDefault="00A411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98EE85" w14:textId="77777777" w:rsidR="00A41198" w:rsidRDefault="00A41198"/>
    <w:p w14:paraId="4D034E6A" w14:textId="77777777" w:rsidR="00A41198" w:rsidRDefault="00A41198"/>
    <w:p w14:paraId="12E41A24" w14:textId="77777777" w:rsidR="00A41198" w:rsidRDefault="00A4119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2D65B6" wp14:editId="4CA3C15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714D2" w14:textId="77777777" w:rsidR="00A41198" w:rsidRDefault="00A41198"/>
                          <w:p w14:paraId="445691B5" w14:textId="77777777" w:rsidR="00A41198" w:rsidRDefault="00A411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2D65B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62714D2" w14:textId="77777777" w:rsidR="00A41198" w:rsidRDefault="00A41198"/>
                    <w:p w14:paraId="445691B5" w14:textId="77777777" w:rsidR="00A41198" w:rsidRDefault="00A411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CBA48E" w14:textId="77777777" w:rsidR="00A41198" w:rsidRDefault="00A41198"/>
    <w:p w14:paraId="4674AE62" w14:textId="77777777" w:rsidR="00A41198" w:rsidRDefault="00A41198">
      <w:pPr>
        <w:rPr>
          <w:sz w:val="2"/>
          <w:szCs w:val="2"/>
        </w:rPr>
      </w:pPr>
    </w:p>
    <w:p w14:paraId="0552B46E" w14:textId="77777777" w:rsidR="00A41198" w:rsidRDefault="00A41198"/>
    <w:p w14:paraId="50E096BC" w14:textId="77777777" w:rsidR="00A41198" w:rsidRDefault="00A41198">
      <w:pPr>
        <w:spacing w:after="0" w:line="240" w:lineRule="auto"/>
      </w:pPr>
    </w:p>
  </w:footnote>
  <w:footnote w:type="continuationSeparator" w:id="0">
    <w:p w14:paraId="0A4D74FC" w14:textId="77777777" w:rsidR="00A41198" w:rsidRDefault="00A41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198"/>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131027</TotalTime>
  <Pages>3</Pages>
  <Words>534</Words>
  <Characters>3044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3444</cp:revision>
  <cp:lastPrinted>2009-02-06T05:36:00Z</cp:lastPrinted>
  <dcterms:created xsi:type="dcterms:W3CDTF">2024-01-07T13:43:00Z</dcterms:created>
  <dcterms:modified xsi:type="dcterms:W3CDTF">2025-07-12T18:54:00Z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