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648FF" w:rsidRDefault="00D648FF" w:rsidP="00D648FF">
      <w:r w:rsidRPr="00625513">
        <w:rPr>
          <w:rStyle w:val="afffffa"/>
          <w:rFonts w:ascii="Times New Roman" w:hAnsi="Times New Roman" w:cs="Times New Roman"/>
          <w:sz w:val="24"/>
          <w:szCs w:val="24"/>
          <w:lang w:eastAsia="ru-RU" w:bidi="ru-RU"/>
        </w:rPr>
        <w:t xml:space="preserve">Радченко </w:t>
      </w:r>
      <w:r w:rsidRPr="00FC5A63">
        <w:rPr>
          <w:rStyle w:val="afffffa"/>
          <w:rFonts w:ascii="Times New Roman" w:hAnsi="Times New Roman" w:cs="Times New Roman"/>
          <w:sz w:val="24"/>
          <w:szCs w:val="24"/>
        </w:rPr>
        <w:t>Юлія Олександрівна</w:t>
      </w:r>
      <w:r w:rsidRPr="00FC5A63">
        <w:rPr>
          <w:rFonts w:ascii="Times New Roman" w:hAnsi="Times New Roman" w:cs="Times New Roman"/>
          <w:sz w:val="24"/>
          <w:szCs w:val="24"/>
        </w:rPr>
        <w:t>, заступник головно</w:t>
      </w:r>
      <w:r w:rsidRPr="00FC5A63">
        <w:rPr>
          <w:rFonts w:ascii="Times New Roman" w:hAnsi="Times New Roman" w:cs="Times New Roman"/>
          <w:sz w:val="24"/>
          <w:szCs w:val="24"/>
        </w:rPr>
        <w:softHyphen/>
        <w:t>го лікаря Київської міської клінічної офтальмологічної лікарні «Центр мікрохірургії ока» МОЗ України: «Діагнос</w:t>
      </w:r>
      <w:r w:rsidRPr="00FC5A63">
        <w:rPr>
          <w:rFonts w:ascii="Times New Roman" w:hAnsi="Times New Roman" w:cs="Times New Roman"/>
          <w:sz w:val="24"/>
          <w:szCs w:val="24"/>
        </w:rPr>
        <w:softHyphen/>
        <w:t>тична значимість апоптозу мононуклеарних клітин крові в прогресуванні первинної відкритокутової глаукоми» (14.01.18 - офтальмологія). Спецрада Д 26.613.05 у На</w:t>
      </w:r>
      <w:r w:rsidRPr="00FC5A63">
        <w:rPr>
          <w:rFonts w:ascii="Times New Roman" w:hAnsi="Times New Roman" w:cs="Times New Roman"/>
          <w:sz w:val="24"/>
          <w:szCs w:val="24"/>
        </w:rPr>
        <w:softHyphen/>
        <w:t xml:space="preserve">ціональній медичній академії післядипломної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D648F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31" w:rsidRDefault="00A10131">
      <w:pPr>
        <w:spacing w:after="0" w:line="240" w:lineRule="auto"/>
      </w:pPr>
      <w:r>
        <w:separator/>
      </w:r>
    </w:p>
  </w:endnote>
  <w:endnote w:type="continuationSeparator" w:id="0">
    <w:p w:rsidR="00A10131" w:rsidRDefault="00A1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1013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31" w:rsidRDefault="00A10131"/>
    <w:p w:rsidR="00A10131" w:rsidRDefault="00A10131"/>
    <w:p w:rsidR="00A10131" w:rsidRDefault="00A10131"/>
    <w:p w:rsidR="00A10131" w:rsidRDefault="00A10131"/>
    <w:p w:rsidR="00A10131" w:rsidRDefault="00A1013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10131" w:rsidRDefault="00A10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10131" w:rsidRDefault="00A10131"/>
    <w:p w:rsidR="00A10131" w:rsidRDefault="00A10131"/>
    <w:p w:rsidR="00A10131" w:rsidRDefault="00A10131">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10131" w:rsidRDefault="00A10131"/>
              </w:txbxContent>
            </v:textbox>
            <w10:wrap anchorx="page" anchory="page"/>
          </v:shape>
        </w:pict>
      </w:r>
    </w:p>
    <w:p w:rsidR="00A10131" w:rsidRDefault="00A10131"/>
    <w:p w:rsidR="00A10131" w:rsidRDefault="00A10131">
      <w:pPr>
        <w:rPr>
          <w:sz w:val="2"/>
          <w:szCs w:val="2"/>
        </w:rPr>
      </w:pPr>
    </w:p>
    <w:p w:rsidR="00A10131" w:rsidRDefault="00A10131"/>
    <w:p w:rsidR="00A10131" w:rsidRDefault="00A10131">
      <w:pPr>
        <w:spacing w:after="0" w:line="240" w:lineRule="auto"/>
      </w:pPr>
    </w:p>
  </w:footnote>
  <w:footnote w:type="continuationSeparator" w:id="0">
    <w:p w:rsidR="00A10131" w:rsidRDefault="00A10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131"/>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F2B0-F71D-4FC3-A896-A04F2663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21163</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4574</cp:revision>
  <cp:lastPrinted>2009-02-06T05:36:00Z</cp:lastPrinted>
  <dcterms:created xsi:type="dcterms:W3CDTF">2019-12-11T19:28:00Z</dcterms:created>
  <dcterms:modified xsi:type="dcterms:W3CDTF">2020-02-27T11:15:00Z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