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516F9" w14:textId="21DC49D6" w:rsidR="00325A85" w:rsidRDefault="00437386" w:rsidP="0043738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Яковлев Евгений Александрович. Правовое регулирование и организация деятельности уголовно-исполнительной системы в сфере реализации антикоррупционного законодательства</w:t>
      </w:r>
      <w:bookmarkEnd w:id="0"/>
      <w:r>
        <w:rPr>
          <w:rFonts w:ascii="Verdana" w:hAnsi="Verdana"/>
          <w:color w:val="000000"/>
          <w:sz w:val="18"/>
          <w:szCs w:val="18"/>
          <w:shd w:val="clear" w:color="auto" w:fill="FFFFFF"/>
        </w:rPr>
        <w:t>: диссертация ... кандидата юридических наук: 12.00.11 / Яковлев Евгений Александрович;[Место защиты: Академия права и управления Федеральной службы исполнения наказаний - ФКОУВПО].- Рязань, 2015.- 225 с.</w:t>
      </w:r>
    </w:p>
    <w:p w14:paraId="426417D5" w14:textId="77777777" w:rsidR="00437386" w:rsidRPr="00437386" w:rsidRDefault="00437386" w:rsidP="0043738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37386">
        <w:rPr>
          <w:rFonts w:ascii="Verdana" w:eastAsia="Times New Roman" w:hAnsi="Verdana" w:cs="Times New Roman"/>
          <w:b/>
          <w:bCs/>
          <w:color w:val="AC370B"/>
          <w:kern w:val="0"/>
          <w:sz w:val="23"/>
          <w:szCs w:val="23"/>
          <w:lang w:eastAsia="ru-RU"/>
        </w:rPr>
        <w:t>Содержание к диссертации</w:t>
      </w:r>
    </w:p>
    <w:p w14:paraId="14F313EF" w14:textId="77777777" w:rsidR="00437386" w:rsidRPr="00437386" w:rsidRDefault="00437386" w:rsidP="00437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37386">
        <w:rPr>
          <w:rFonts w:ascii="Verdana" w:eastAsia="Times New Roman" w:hAnsi="Verdana" w:cs="Times New Roman"/>
          <w:color w:val="000000"/>
          <w:kern w:val="0"/>
          <w:sz w:val="18"/>
          <w:szCs w:val="18"/>
          <w:lang w:eastAsia="ru-RU"/>
        </w:rPr>
        <w:t>Введение</w:t>
      </w:r>
    </w:p>
    <w:p w14:paraId="4C506B39" w14:textId="77777777" w:rsidR="00437386" w:rsidRPr="00437386" w:rsidRDefault="00437386" w:rsidP="00437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37386">
        <w:rPr>
          <w:rFonts w:ascii="Verdana" w:eastAsia="Times New Roman" w:hAnsi="Verdana" w:cs="Times New Roman"/>
          <w:b/>
          <w:bCs/>
          <w:color w:val="000000"/>
          <w:kern w:val="0"/>
          <w:sz w:val="18"/>
          <w:szCs w:val="18"/>
          <w:lang w:eastAsia="ru-RU"/>
        </w:rPr>
        <w:t>Глава 1. Правовое регулирование деятельности уголовно-исполнительной системы в сфере реализации норм антикоррупционного законодательства</w:t>
      </w:r>
    </w:p>
    <w:p w14:paraId="442E5AC6" w14:textId="77777777" w:rsidR="00437386" w:rsidRPr="00437386" w:rsidRDefault="00437386" w:rsidP="00437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37386">
        <w:rPr>
          <w:rFonts w:ascii="Verdana" w:eastAsia="Times New Roman" w:hAnsi="Verdana" w:cs="Times New Roman"/>
          <w:color w:val="000000"/>
          <w:kern w:val="0"/>
          <w:sz w:val="18"/>
          <w:szCs w:val="18"/>
          <w:lang w:eastAsia="ru-RU"/>
        </w:rPr>
        <w:t>1.1. Антикоррупционное законодательство и деятельность уголовно-исполнительной системы при его применении 17</w:t>
      </w:r>
    </w:p>
    <w:p w14:paraId="415D3B71" w14:textId="77777777" w:rsidR="00437386" w:rsidRPr="00437386" w:rsidRDefault="00437386" w:rsidP="00437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37386">
        <w:rPr>
          <w:rFonts w:ascii="Verdana" w:eastAsia="Times New Roman" w:hAnsi="Verdana" w:cs="Times New Roman"/>
          <w:color w:val="000000"/>
          <w:kern w:val="0"/>
          <w:sz w:val="18"/>
          <w:szCs w:val="18"/>
          <w:lang w:eastAsia="ru-RU"/>
        </w:rPr>
        <w:t>1.2. Особенности правового регулирования деятельности уголовно-исполнительной системы в сфере реализации норм антикоррупционного законодательства 46</w:t>
      </w:r>
    </w:p>
    <w:p w14:paraId="30BE2BE7" w14:textId="77777777" w:rsidR="00437386" w:rsidRPr="00437386" w:rsidRDefault="00437386" w:rsidP="00437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37386">
        <w:rPr>
          <w:rFonts w:ascii="Verdana" w:eastAsia="Times New Roman" w:hAnsi="Verdana" w:cs="Times New Roman"/>
          <w:color w:val="000000"/>
          <w:kern w:val="0"/>
          <w:sz w:val="18"/>
          <w:szCs w:val="18"/>
          <w:lang w:eastAsia="ru-RU"/>
        </w:rPr>
        <w:t>1.3. Возможности использования уголовно-исполнительной системой зарубежного опыта по борьбе с коррупцией 71</w:t>
      </w:r>
    </w:p>
    <w:p w14:paraId="0AA70C32" w14:textId="77777777" w:rsidR="00437386" w:rsidRPr="00437386" w:rsidRDefault="00437386" w:rsidP="00437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37386">
        <w:rPr>
          <w:rFonts w:ascii="Verdana" w:eastAsia="Times New Roman" w:hAnsi="Verdana" w:cs="Times New Roman"/>
          <w:b/>
          <w:bCs/>
          <w:color w:val="000000"/>
          <w:kern w:val="0"/>
          <w:sz w:val="18"/>
          <w:szCs w:val="18"/>
          <w:lang w:eastAsia="ru-RU"/>
        </w:rPr>
        <w:t>Глава 2. Совершенствование организации деятельности уголовно-исполнительной системы в сфере реализации норм антикоррупционного законодательства</w:t>
      </w:r>
    </w:p>
    <w:p w14:paraId="458B9462" w14:textId="77777777" w:rsidR="00437386" w:rsidRPr="00437386" w:rsidRDefault="00437386" w:rsidP="00437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37386">
        <w:rPr>
          <w:rFonts w:ascii="Verdana" w:eastAsia="Times New Roman" w:hAnsi="Verdana" w:cs="Times New Roman"/>
          <w:color w:val="000000"/>
          <w:kern w:val="0"/>
          <w:sz w:val="18"/>
          <w:szCs w:val="18"/>
          <w:lang w:eastAsia="ru-RU"/>
        </w:rPr>
        <w:t>2.1. Задачи подразделений УИС в сфере реализации антикоррупционного законодательства и пути их совершенствования 101</w:t>
      </w:r>
    </w:p>
    <w:p w14:paraId="16C8529D" w14:textId="77777777" w:rsidR="00437386" w:rsidRPr="00437386" w:rsidRDefault="00437386" w:rsidP="00437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37386">
        <w:rPr>
          <w:rFonts w:ascii="Verdana" w:eastAsia="Times New Roman" w:hAnsi="Verdana" w:cs="Times New Roman"/>
          <w:color w:val="000000"/>
          <w:kern w:val="0"/>
          <w:sz w:val="18"/>
          <w:szCs w:val="18"/>
          <w:lang w:eastAsia="ru-RU"/>
        </w:rPr>
        <w:t>2.2. Основные формы и методы деятельности УИС в сфере реализации норм антикоррупционного законодательства 137</w:t>
      </w:r>
    </w:p>
    <w:p w14:paraId="1E1610CD" w14:textId="77777777" w:rsidR="00437386" w:rsidRPr="00437386" w:rsidRDefault="00437386" w:rsidP="00437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37386">
        <w:rPr>
          <w:rFonts w:ascii="Verdana" w:eastAsia="Times New Roman" w:hAnsi="Verdana" w:cs="Times New Roman"/>
          <w:color w:val="000000"/>
          <w:kern w:val="0"/>
          <w:sz w:val="18"/>
          <w:szCs w:val="18"/>
          <w:lang w:eastAsia="ru-RU"/>
        </w:rPr>
        <w:t>Заключение 167</w:t>
      </w:r>
    </w:p>
    <w:p w14:paraId="4F8F520D" w14:textId="77777777" w:rsidR="00437386" w:rsidRPr="00437386" w:rsidRDefault="00437386" w:rsidP="004373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37386">
        <w:rPr>
          <w:rFonts w:ascii="Verdana" w:eastAsia="Times New Roman" w:hAnsi="Verdana" w:cs="Times New Roman"/>
          <w:color w:val="000000"/>
          <w:kern w:val="0"/>
          <w:sz w:val="18"/>
          <w:szCs w:val="18"/>
          <w:lang w:eastAsia="ru-RU"/>
        </w:rPr>
        <w:t>Список использованной литературы 174</w:t>
      </w:r>
    </w:p>
    <w:p w14:paraId="3F9A960F" w14:textId="77777777" w:rsidR="00437386" w:rsidRDefault="00437386" w:rsidP="00437386">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Особенности правового регулирования деятельности уголовно-исполнительной системы в сфере реализации норм антикоррупционного законодательства</w:t>
      </w:r>
    </w:p>
    <w:p w14:paraId="287BA321"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современного антикоррупционного законодательства имеет большое теоретическое значение в связи с тем, что в Российской Федерации оно находится на стадии становления, и нормы этого законодательства в некоторой степени вызывают противоречия или возможности проявления коррупции. Посредством реализации норм данного законодательства реализуется множество антикоррупционных мероприятий.</w:t>
      </w:r>
    </w:p>
    <w:p w14:paraId="2A2DEF1F"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A.M. Цирин считает, что основой антикоррупционных мероприятий должны стать нормы законодательства, учитывающие международные антикоррупционные стандарты и опыт противодействия коррупции в зарубежных государствах. В последние годы в России формировалась законодательная база по противодействию коррупции. Приняты концептуальные стратегические и национальные плановые документы, а также нормативные правовые акты, направленные на их реализацию. При этом ключевая роль в организации системы мер, направленных на </w:t>
      </w:r>
      <w:r>
        <w:rPr>
          <w:rFonts w:ascii="Verdana" w:hAnsi="Verdana"/>
          <w:color w:val="000000"/>
          <w:sz w:val="18"/>
          <w:szCs w:val="18"/>
        </w:rPr>
        <w:lastRenderedPageBreak/>
        <w:t>противодействие коррупции, отводилась документам программного характера, содержащим антикоррупци 1 онные нормы .</w:t>
      </w:r>
    </w:p>
    <w:p w14:paraId="3F3B52B3"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«организация деятельности уголовно-исполнительной системы в сфере реализации антикоррупционного законодательства» в научной литературе и нормативных правовых актах не раскрывается, поэтому представляется целесообразным его раскрыть. Оно состоит из трех ключе 18 вых понятий - «организация деятельности», «законодательство» и «коррупция».</w:t>
      </w:r>
    </w:p>
    <w:p w14:paraId="61E08015"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того чтобы полностью отразить содержание понятия «организация деятельности уголовно-исполнительной системы в сфере реализации антикоррупционного законодательства», необходимо рассмотреть, как определяют выделенные ключевые понятия различные источники.</w:t>
      </w:r>
    </w:p>
    <w:p w14:paraId="7C9E8469"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Организация деятельности учеными понимается по-разному. Например, С.С. Алексеев считает, что организация имеет три важнейших взаимосвязанных между собой значений: качество или форма взаимодействия элементов системы или процесса; вид деятельности по упорядочиванию чего-либо; какая-либо общность, объект, система, учреждение . С.А. Голлунский считает по-другому, отмечая, что организация деятельности - это упорядочивание и оптимизация каких-либо процессов для достижения поставленных целей . А.С. Пиголкин правовую организацию деятельности определил как объединение материальных и нематериальных ресурсов для достижения це 3 лей деятельности . Общими признаками указанных определений является то, что организация деятельности - это упорядоченное взаимодействие каких-либо элементов для достижения поставленных целей при помощи определенных ресурсов.</w:t>
      </w:r>
    </w:p>
    <w:p w14:paraId="684AA7BA"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«законодательство» также трактуется по-разному. Так, в Российской юридической энциклопедии законодательство рассматривается в широком и узком смысле. В широком смысле законодательство - внешняя форма выражения объективного права, государственно-властное воплощение воли народа, ее формальное закрепление в виде общеобязательных правил; весь комплекс издаваемых уполномоченными правотворческими органами нормативных актов, начиная с законов, принимаемых высшим представительным органом страны или непосредственным волеизъявлением народа в форме референдума, и заканчивая актами местного самоуправления, администрации предприятий и учреждений.</w:t>
      </w:r>
    </w:p>
    <w:p w14:paraId="131186E1"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В узком смысле законодательство - система нормативных актов, издаваемых высшими органами законодательной и исполнительной власти, то есть законодательные акты и правительственные решения нормативного характера . Это наиболее полное определение, которое отражает все характерные признаки законодательства.</w:t>
      </w:r>
    </w:p>
    <w:p w14:paraId="22702654"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Большом юридическом словаре законодательство определяется так: 1) один из основных методов осуществления государством своих функций, заключающийся в издании органами государственной власти законов; 2) совокупность правовых норм, регулирующих общественные отноше-ния в целом или один из видов общественных отношений . В данном случае отражается сущность законодательства как процесса осуществления государственной законодательной власти.</w:t>
      </w:r>
    </w:p>
    <w:p w14:paraId="437B2E05"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Более упрощенное определение законодательства дано в Словаре терминов и определений по административному праву, финансовому праву, информационному праву и административной деятельности органов внутренних дел, так под законодательством понимается: 1) деятельность высших органов государственной власти по изданию законов, один из основных методов осуществления государством своих функций; 2) совокупность действующих законов, регулирующих общественные отношения и отдельные их области .</w:t>
      </w:r>
    </w:p>
    <w:p w14:paraId="67A156EC" w14:textId="77777777" w:rsidR="00437386" w:rsidRDefault="00437386" w:rsidP="0043738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Возможности использования уголовно-исполнительной системой зарубежного опыта по борьбе с коррупцией</w:t>
      </w:r>
    </w:p>
    <w:p w14:paraId="33908529"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Федеральному закону «О службе в органах внутренних дел Российской Федерации и внесении изменений в отдельные законодательные акты Российской Федерации» она оговаривается в контракте и осуществляется только с согласия сотрудников. Перед перемещением в их отношении вновь проводятся все стандартные проверки, в том числе по линии службы собственной безопасности. Институт ротации доказал свою эффективность, поэтому для повышения престижа труда и развития нормативной базы в данной сфере требуется закрепить ротацию как обязательную процедуру.</w:t>
      </w:r>
    </w:p>
    <w:p w14:paraId="4A513F2D"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Подведя итог изложенному, необходимо подчеркнуть, что в системе государственной службы зарубежных государств существенное внимание уделяется борьбе с коррупцией. Внедрение данного положительного опыта не только в уголовно-исполнительную систему, но и во все органы государственной власти, несомненно, положительно повлияет на антикоррупционную программу государства и послужит снижению коррупции среди государственных служащих.</w:t>
      </w:r>
    </w:p>
    <w:p w14:paraId="29F16D8D"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в области международного сотрудничества по противодействию коррупции и развитию антикоррупционного законодательства РФ требуется:</w:t>
      </w:r>
    </w:p>
    <w:p w14:paraId="2E0489A6"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Ратифицировать ст. 13 Конвенции ООН против коррупции, в которой говорится о том, что государство-участник принимает надлежащие меры по участию общества в предупреждении коррупции, борьбе с ней, по углублению понимания факта существования, причин и опасного характера коррупции, а также создаваемых ею угроз. При этом в Конвенции закреплены меры, посредством которых следует укреплять такое участие общества, среди них усиление прозрачности и содействие вовлечению населения страны в процессы принятия решений, обеспечение для населения эффективного доступа информации и информирование населения, создание атмосферы нетерпимости к коррупции, в том числе распространение информации о коррупции. Это необходимо в связи с тем, что в образовательных учреждениях повсеместно не введены учебные программы, направленные на воспитание нетерпи 98 мого отношения к коррупции, неэффективно работает система доступа граждан к информации различных учреждений и ведомств по вопросам предоставления определенного вида услуг и документов различного содержания. Эти недостатки характерны и для деятельности уголовно-исполнительной системы.</w:t>
      </w:r>
    </w:p>
    <w:p w14:paraId="7F216D75"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Ратифицировать ст. 20 Конвенции ООН против коррупции, которая определяет, что совершенное умышленно незаконное обогащение признается уголовно наказуемым деянием. В данном случае незаконным обогащением считается значительное увеличение активов публичного </w:t>
      </w:r>
      <w:r>
        <w:rPr>
          <w:rFonts w:ascii="Verdana" w:hAnsi="Verdana"/>
          <w:color w:val="000000"/>
          <w:sz w:val="18"/>
          <w:szCs w:val="18"/>
        </w:rPr>
        <w:lastRenderedPageBreak/>
        <w:t>должностного лица, превышающее его законные доходы, которое оно не может разумным образом обосновать. В Уголовном кодексе РФ нет статьи, предусматривающей ответственность за подобные случаи. Законодательством РФ предусмотрена лишь дисциплинарная ответственность государственных гражданских служащих, сотрудников ФСИН России за предоставление недостоверных сведений о доходах и имуществе.</w:t>
      </w:r>
    </w:p>
    <w:p w14:paraId="40711EA2"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Ратифицировать ст. 31 Конвенции ООН против коррупции, в которой закреплено, что доходы, полученные от совершения коррупционных преступлений, или имущество, стоимость которого соответствует стоимости таких доходов, а также имущество, оборудование и другие средства, использующиеся или предназначающиеся для использования при совершении коррупционных преступлений, подлежат конфискации. Одновременно с этим требуется ввести в Уголовный кодекс РФ конфискацию как меру наказания. Ратификация указанной статьи и ее имплементация в уголовное законодательство России дали бы возможность строже наказывать государственных служащих, сотрудников ФСИН России и возмещать ущерб, нанесенный незаконными действиями государственной казне. По нашему мнению, было бы целесообразно конфисковать денежные средства, имущество и иные ценности, происхождение которых сотрудники ФСИН России не могут объяснить и подтвердить доказательствами.</w:t>
      </w:r>
    </w:p>
    <w:p w14:paraId="4EB113E1"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Ратифицировать Конвенцию Совета Европы о гражданско-правовой ответственности за коррупцию, основной целью которой являются разработ 99 ка и принятие во внутреннем праве государств-участников эффективных средств правовой защиты лиц, понесших ущерб в результате актов коррупции, которые позволят им защищать свои права и интересы, включая возможность получения компенсации за ущерб. Возмещение ущерба может охватывать нанесенный материальный ущерб, упущенную финансовую выгоду и нематериальный вред. Ущерб подлежит возмещению, если ответчик совершил или санкционировал акт коррупции, или не предпринял разумных шагов для предотвращения акта коррупции; истец понес ущерб; существует причинно-следственная связь между актом коррупции и нанесенным ущербом. Важно, что государство-участник предусматривает в своем внутреннем праве надлежащие процедуры, позволяющие лицам, понесшим ущерб в результате акта коррупции, совершенного ее публичными должностными лицами в ходе осуществления ими своих функций, требовать возмещения ущерба от государства или от соответствующих властей данного государства. Конвенцией закрепляется, что любой контракт или положение контракта, предусматривающее совершение акта коррупции, являются недействительными и не имеющими юридической силы.</w:t>
      </w:r>
    </w:p>
    <w:p w14:paraId="7A546F35"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основе изученного положительного зарубежного опыта борьбы с коррупцией предлагается: - создать независимый орган по борьбе с коррупцией, непосредственно подчиненный Президенту РФ, наделенный полномочиями по противодействию коррупции в отношении не только рядовых сотрудников ФСИН России, но и руководителей ведомства; - признать коррупционным поведением прием на службу в УИС сотрудников на различные должности посредством протекционизма и крониз-ма. К сотруднику, допустившему такое поведение, должна применяться такая мера дисциплинарного воздействия, как увольнение из УИС; - закрепить действие запретов на получение любых подарков, касающихся поощрения служебной деятельности, независимо от их </w:t>
      </w:r>
      <w:r>
        <w:rPr>
          <w:rFonts w:ascii="Verdana" w:hAnsi="Verdana"/>
          <w:color w:val="000000"/>
          <w:sz w:val="18"/>
          <w:szCs w:val="18"/>
        </w:rPr>
        <w:lastRenderedPageBreak/>
        <w:t>стоимости, кроме официально врученных руководством подарков за достигнутые высокие результаты служебной деятельности;</w:t>
      </w:r>
    </w:p>
    <w:p w14:paraId="143B479B" w14:textId="77777777" w:rsidR="00437386" w:rsidRDefault="00437386" w:rsidP="0043738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Задачи подразделений УИС в сфере реализации антикоррупционного законодательства и пути их совершенствования</w:t>
      </w:r>
    </w:p>
    <w:p w14:paraId="4136C8D2"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Нам интересна классификация данных мер, разработанная Ю.А. Дмитриевым, И. А. Полянским и Е.В. Трофимовым, которые предлагают разделить такие меры на стимулирующие, воспитательные и разъяснительные .</w:t>
      </w:r>
    </w:p>
    <w:p w14:paraId="6DC2ED03"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Стимулирующие антикоррупционные меры направлены на создание стимулов для сотрудников уголовно-исполнительной системы, которые будут способствовать совершению определенных действий. Они могут быть экономическими, организационными, социальными и поощрительными, например: - упрощение процедуры осуществления государственных закупок для нужд ФСИН России; - разработка и введение социальных гарантий сотрудников ФСИН России; - обеспечение денежным довольствием в зависимости от сложности и опасности выполняемой деятельности; - льготное исчисление службы в уголовно-исполнительной системе; - моральное поощрение сотрудников за добросовестное исполнение служебных задач (вручение грамот, объявление благодарности, помещение фотографии на Доску почета, награждение нагрудным знаком, государствен ной наградой, присвоение специального звания и т. п.); - материальное поощрение сотрудников за добросовестное исполнение служебных обязанностей (надбавки к окладу (за ученую степень, работу с секретными документами), премии (за высокие показатели в служебной дея тельности, победу в конкурсе, отказ от взятки), ценные подарки и т. п.). Воспитательные антикоррупционные меры убеждения направлены на воспитание у сотрудников и специального контингента антикоррупционного поведения, к ним относятся: См.: Дмитриев Ю. А., Полянский И. А., Трофимов Е. В. Указ. соч. С. ПО. 159 - воспитательная работа с осужденными и их родственниками, направленная на недопущение совершения коррупционных действий с их стороны по отношению к сотрудникам ФСИН России; - личный пример антикоррупционного поведения руководителя подразделения, органа или учреждения уголовно-исполнительной системы; - пропаганда антикоррупционного поведения в средствах массовой информации ФСИН России.</w:t>
      </w:r>
    </w:p>
    <w:p w14:paraId="6A0B8C4A"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Разъяснительные антикоррупционные меры убеждения направлены на создание общественного мнения сотрудников ФСИН России по осуществлению антикоррупционной деятельности в ведомстве. Среди данных мер можно выделить следующие: занятия по служебной подготовке с сотрудниками уголовно-исполнительной системы по противодействию коррупции и осуществлению антикоррупционной деятельности; - проведение инструктажей сотрудников при заступлении на службу о недопустимости вступления в запрещенные связи с осужденными; - проведение коллегий и совещаний для рассмотрения вопросов, связанных с противодействием коррупции в уголовно-исполнительной системе; - выступления директора ФСИН России и его заместителей в средствах массовой информации по антикоррупционной тематике; - конкурс на лучший антикоррупционный плакат в ведомстве; - распространение памяток и листовок по противодействию коррупции в уголовно-исполнительной системе; - социальная антикоррупционная реклама в средствах массовой ин формации; - разработка практических рекомендаций по </w:t>
      </w:r>
      <w:r>
        <w:rPr>
          <w:rFonts w:ascii="Verdana" w:hAnsi="Verdana"/>
          <w:color w:val="000000"/>
          <w:sz w:val="18"/>
          <w:szCs w:val="18"/>
        </w:rPr>
        <w:lastRenderedPageBreak/>
        <w:t>антикоррупционной тема тике с разъяснением мер ответственности за совершение коррупционно опасных действий (прил. 3).</w:t>
      </w:r>
    </w:p>
    <w:p w14:paraId="5811EAFE"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Принуждение как метод деятельности УИС в сфере реализации антикоррупционного законодательства заключается в принудительном воздейст 160 вий на сознание и волю сотрудников ФСИН России, императивно навязывающем им определенный вариант антикоррупционного поведения.</w:t>
      </w:r>
    </w:p>
    <w:p w14:paraId="4270F2A2"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Мы придерживаемся мнения В.Г. Смолькова, который считает, что принуждение базируется на власти и праве субъекта управления отдавать приказы и распоряжения, издавать инструкции и другие нормативные документы, на обязанности лица (объекта управления) их исполнять .</w:t>
      </w:r>
    </w:p>
    <w:p w14:paraId="0218FAF6"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Сущность принуждения как метода деятельности УИС в сфере реализации антикоррупционного законодательства состоит в ограничении или отрицании воли сотрудников ведомства, в отсутствии у них какой-либо свободы выбора. Принуждение может иметь психологический, имущественный, физический, организационный характер. Главная цель принуждения - защитить правопорядок в обществе, обеспечить правомерное поведение всех участников общественных отношений.</w:t>
      </w:r>
    </w:p>
    <w:p w14:paraId="13605522"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А.В. Демин выделяет принципы, на которых базируется применение метода государственного принуждения, среди которых следующие: Кроме этого необходимо добавить, что применение метода принуждения применяется только в соответствии с действующим законом, согласно которому любое ограничение прав и свобод граждан допустимо лишь на основаниях и в порядке, прямо предусмотренных этим законом. Также большое значение имеют не только законность, но и обоснованность, оправданность, целесообразность принуждения. Посредством принуждения подавляются, тормозятся интересы и мотивы антисоциального поведения, принудительно снимаются противоречия между общей и индивидуальной волей, стимулируется общественно полезное поведение.</w:t>
      </w:r>
    </w:p>
    <w:p w14:paraId="71AEC1CF" w14:textId="77777777" w:rsidR="00437386" w:rsidRDefault="00437386" w:rsidP="0043738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формы и методы деятельности УИС в сфере реализации норм антикоррупционного законодательства</w:t>
      </w:r>
    </w:p>
    <w:p w14:paraId="584E057A"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деятельность уголовно-исполнительной системы в сфере реализации антикоррупционного законодательства необходимо рассматривать как комплекс правовых и организационных мер направленных на противодействие коррупции в ведомстве.</w:t>
      </w:r>
    </w:p>
    <w:p w14:paraId="44350D16"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диссертационное исследование позволило автору сделать ряд выводов:</w:t>
      </w:r>
    </w:p>
    <w:p w14:paraId="4243D0D2"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 организацией деятельности УИС в сфере реализации антикоррупционного законодательства следует понимать комплексный целенаправленный процесс, обращенный на неукоснительное исполнение органами и учреждениями ФСИН России общеобязательных формальных правил поведения, установленных нормами законодательства и направленных на урегулирование общественных отношений, возникающих по поводу и в процессе осуществления мер </w:t>
      </w:r>
      <w:r>
        <w:rPr>
          <w:rFonts w:ascii="Verdana" w:hAnsi="Verdana"/>
          <w:color w:val="000000"/>
          <w:sz w:val="18"/>
          <w:szCs w:val="18"/>
        </w:rPr>
        <w:lastRenderedPageBreak/>
        <w:t>противодействия коррупции, выявления причин и условий совершения коррупционных противоправных деяний, ликвидации последствий актов коррупции.</w:t>
      </w:r>
    </w:p>
    <w:p w14:paraId="3EAEDB3C"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В антикоррупционное законодательство входят все нормативные правовые акты, действующие на территории РФ, касающиеся осуществления мер по противодействию коррупции, содержащие нормы по противодействию коррупции, регулирующие деятельность органов государственной власти в сфере противодействия коррупции. Деятельность уголовно-исполнительной системы при применении антикоррупционного законодательства сводится к исполнению существующих антикоррупционных норм, разработке и принятию на их основе ведомственных приказов и распоряжений, образующих нормативную базу антикоррупционных отношений во ФСИН России.</w:t>
      </w:r>
    </w:p>
    <w:p w14:paraId="551D698F"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Роль антикоррупционного законодательства для уголовно-исполнительной системы заключается в регулировании, содействии, образовании, координации и контроле.</w:t>
      </w:r>
    </w:p>
    <w:p w14:paraId="646767D7"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обоснованы меры по совершенствованию организационной сферы в целях реализации антикоррупционного законодательства, в ходе применения которых требуется образовать Совет по противодействию коррупции во ФСИН России, наделить его широкими полномочиями и закрепить их отдельным ведомственным правовым актом; Правительству РФ разработать и рассмотреть отдельный нормативный правовой акт, в котором будет определен порядок участия институтов гражданского общества в противодействии коррупции.</w:t>
      </w:r>
    </w:p>
    <w:p w14:paraId="6E079B96"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этого, в диссертации аргументированы предложения по совершенствованию правовой антикоррупционной сферы: ввести обязательное рассмотрение заключений результатов проведения антикоррупционной экспертизы вместо рекомендательного и с их учетом предлагать изменения для внесения в нормативные правовые акты (Федеральный закон от 17 июля 2009 г. № 172-ФЗ «Об антикоррупционной экспертизе нормативных правовых актов и проектов нормативных правовых актов»); расширить перечень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который включить совершеннолетних детей, родителей, братьев и сестер государственных служащих в целях более открытой информации и снижения числа случаев сокрытия доходов и имущества, полученных посредством совершения коррупционных действий (Указ Президента РФ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разработать и принять федеральный закон «О службе в уголовно исполнительной системе», в котором определить конкретную ответствен ность за нарушения закрепленных ограничений и запретов при прохождении службы во ФСИН России.</w:t>
      </w:r>
    </w:p>
    <w:p w14:paraId="34E8CCB1" w14:textId="77777777" w:rsidR="00437386" w:rsidRDefault="00437386" w:rsidP="0043738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Было установлено, что необходимо совершенствовать ведомственное правовое регулирование деятельности УИС в сфере реализации норм анти коррупционного законодательства, а именно: - закрепить конкретные действия директора ФСИН России при получении материалов проверки, содержащих сведения о коррупционных правонарушениях сотрудников уголовно-исполнительной системы, а также порядок уведомления федеральными государственными служащими ФСИН России о любых ставших известными им фактах совершения коррупционных правонарушений сотрудниками уголовно-исполнительной системы (приказ ФСИН России от 29 мая 2010 г. № 256 «Об утверждении порядка уведомления федеральными государственными служащими Федеральной службы исполнения наказаний о фактах обращения в целях склонения их к совершению коррупционных правонарушений»); определить срок рассмотрения директором ФСИН России проекта нормативного правового акта с экспертным заключением. Кроме того, закрепить квалификационные требования к сотрудникам уголовно-исполнительной системы, уполномоченным на проведение антикоррупционной экспертизы (приказ ФСИН России от 18 марта 2010 г. № 97 «Об утверждении порядка проведения антикоррупционной экспертизы проектов нормативных правовых актов и нормативных правовых актов Федеральной службы исполнения наказаний»).</w:t>
      </w:r>
    </w:p>
    <w:p w14:paraId="1B09571C" w14:textId="77777777" w:rsidR="00437386" w:rsidRPr="00437386" w:rsidRDefault="00437386" w:rsidP="00437386"/>
    <w:sectPr w:rsidR="00437386" w:rsidRPr="0043738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3A808" w14:textId="77777777" w:rsidR="00D31B1A" w:rsidRDefault="00D31B1A">
      <w:pPr>
        <w:spacing w:after="0" w:line="240" w:lineRule="auto"/>
      </w:pPr>
      <w:r>
        <w:separator/>
      </w:r>
    </w:p>
  </w:endnote>
  <w:endnote w:type="continuationSeparator" w:id="0">
    <w:p w14:paraId="5A5B441E" w14:textId="77777777" w:rsidR="00D31B1A" w:rsidRDefault="00D3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91971" w14:textId="77777777" w:rsidR="00D31B1A" w:rsidRDefault="00D31B1A">
      <w:pPr>
        <w:spacing w:after="0" w:line="240" w:lineRule="auto"/>
      </w:pPr>
      <w:r>
        <w:separator/>
      </w:r>
    </w:p>
  </w:footnote>
  <w:footnote w:type="continuationSeparator" w:id="0">
    <w:p w14:paraId="4984BFFF" w14:textId="77777777" w:rsidR="00D31B1A" w:rsidRDefault="00D31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60003A"/>
    <w:multiLevelType w:val="multilevel"/>
    <w:tmpl w:val="B8C01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BF74A0"/>
    <w:multiLevelType w:val="multilevel"/>
    <w:tmpl w:val="DA604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7"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3AA093A"/>
    <w:multiLevelType w:val="multilevel"/>
    <w:tmpl w:val="57E08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66C704E"/>
    <w:multiLevelType w:val="multilevel"/>
    <w:tmpl w:val="66E0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A626258"/>
    <w:multiLevelType w:val="multilevel"/>
    <w:tmpl w:val="377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3" w15:restartNumberingAfterBreak="0">
    <w:nsid w:val="67FA3EC9"/>
    <w:multiLevelType w:val="multilevel"/>
    <w:tmpl w:val="C02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845D75"/>
    <w:multiLevelType w:val="multilevel"/>
    <w:tmpl w:val="251C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FF31D8"/>
    <w:multiLevelType w:val="multilevel"/>
    <w:tmpl w:val="E96C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AA840B1"/>
    <w:multiLevelType w:val="multilevel"/>
    <w:tmpl w:val="1684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5"/>
  </w:num>
  <w:num w:numId="7">
    <w:abstractNumId w:val="43"/>
  </w:num>
  <w:num w:numId="8">
    <w:abstractNumId w:val="46"/>
  </w:num>
  <w:num w:numId="9">
    <w:abstractNumId w:val="58"/>
  </w:num>
  <w:num w:numId="10">
    <w:abstractNumId w:val="26"/>
  </w:num>
  <w:num w:numId="11">
    <w:abstractNumId w:val="28"/>
  </w:num>
  <w:num w:numId="12">
    <w:abstractNumId w:val="56"/>
  </w:num>
  <w:num w:numId="13">
    <w:abstractNumId w:val="34"/>
  </w:num>
  <w:num w:numId="14">
    <w:abstractNumId w:val="38"/>
  </w:num>
  <w:num w:numId="15">
    <w:abstractNumId w:val="44"/>
  </w:num>
  <w:num w:numId="16">
    <w:abstractNumId w:val="33"/>
  </w:num>
  <w:num w:numId="17">
    <w:abstractNumId w:val="48"/>
  </w:num>
  <w:num w:numId="18">
    <w:abstractNumId w:val="50"/>
  </w:num>
  <w:num w:numId="19">
    <w:abstractNumId w:val="49"/>
  </w:num>
  <w:num w:numId="20">
    <w:abstractNumId w:val="29"/>
  </w:num>
  <w:num w:numId="21">
    <w:abstractNumId w:val="37"/>
  </w:num>
  <w:num w:numId="22">
    <w:abstractNumId w:val="35"/>
  </w:num>
  <w:num w:numId="23">
    <w:abstractNumId w:val="45"/>
  </w:num>
  <w:num w:numId="24">
    <w:abstractNumId w:val="39"/>
  </w:num>
  <w:num w:numId="25">
    <w:abstractNumId w:val="32"/>
  </w:num>
  <w:num w:numId="26">
    <w:abstractNumId w:val="53"/>
  </w:num>
  <w:num w:numId="27">
    <w:abstractNumId w:val="42"/>
  </w:num>
  <w:num w:numId="28">
    <w:abstractNumId w:val="54"/>
  </w:num>
  <w:num w:numId="29">
    <w:abstractNumId w:val="57"/>
  </w:num>
  <w:num w:numId="30">
    <w:abstractNumId w:val="47"/>
  </w:num>
  <w:num w:numId="31">
    <w:abstractNumId w:val="30"/>
  </w:num>
  <w:num w:numId="32">
    <w:abstractNumId w:val="31"/>
  </w:num>
  <w:num w:numId="33">
    <w:abstractNumId w:val="59"/>
  </w:num>
  <w:num w:numId="34">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B1A"/>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30796</TotalTime>
  <Pages>8</Pages>
  <Words>3288</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6027</cp:revision>
  <cp:lastPrinted>2009-02-06T05:36:00Z</cp:lastPrinted>
  <dcterms:created xsi:type="dcterms:W3CDTF">2016-09-19T15:12:00Z</dcterms:created>
  <dcterms:modified xsi:type="dcterms:W3CDTF">2017-02-19T20:32:00Z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