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D056" w14:textId="7D8CFEC2" w:rsidR="00D200EA" w:rsidRDefault="0043290F" w:rsidP="0043290F">
      <w:pPr>
        <w:rPr>
          <w:rFonts w:ascii="Verdana" w:hAnsi="Verdana"/>
          <w:b/>
          <w:bCs/>
          <w:color w:val="000000"/>
          <w:shd w:val="clear" w:color="auto" w:fill="FFFFFF"/>
        </w:rPr>
      </w:pPr>
      <w:r>
        <w:rPr>
          <w:rFonts w:ascii="Verdana" w:hAnsi="Verdana"/>
          <w:b/>
          <w:bCs/>
          <w:color w:val="000000"/>
          <w:shd w:val="clear" w:color="auto" w:fill="FFFFFF"/>
        </w:rPr>
        <w:t>Бачук-Понич Наталія Володимирівна. Особливості клініки і перебігу хронічної серцевої недостатності ішемічного генезу у хворих із супутніми холециститами та шляхи медикаментозної корекції : дис... канд. мед. наук: 14.01.02 / Буковинський держ. медичний ун-т. — Чернівці, 2006. — 199арк. : табл. — Бібліогр.: арк. 160-188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290F" w:rsidRPr="0043290F" w14:paraId="4BB00074" w14:textId="77777777" w:rsidTr="00432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90F" w:rsidRPr="0043290F" w14:paraId="58EA5A6E" w14:textId="77777777">
              <w:trPr>
                <w:tblCellSpacing w:w="0" w:type="dxa"/>
              </w:trPr>
              <w:tc>
                <w:tcPr>
                  <w:tcW w:w="0" w:type="auto"/>
                  <w:vAlign w:val="center"/>
                  <w:hideMark/>
                </w:tcPr>
                <w:p w14:paraId="0B30AF9F"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b/>
                      <w:bCs/>
                      <w:sz w:val="24"/>
                      <w:szCs w:val="24"/>
                    </w:rPr>
                    <w:lastRenderedPageBreak/>
                    <w:t>БачукПонич Н.В. Особливості клініки і перебігу хронічної серцевої недостатності ішемічного генезу у хворих із супутніми холециститами та шляхи медикаментозної корекції. Рукопис.</w:t>
                  </w:r>
                </w:p>
                <w:p w14:paraId="65CE2600"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внутрішні хвороби.ІваноФранківський державний медичний університет МОЗ України, ІваноФранківськ, 2007.</w:t>
                  </w:r>
                </w:p>
                <w:p w14:paraId="3094B387"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Мета: уточнення патогенетичної ролі ХХ у розвитку ХСН ішемічного генезу та підвищення ефективності лікування шляхом застосування в стандартній терапії екстракту Ginkgo Biloba (ЕГБ) та настоянки арніки гірської (НАГ). Обстежено 130 хворих.</w:t>
                  </w:r>
                </w:p>
                <w:p w14:paraId="53B8209A"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Встановлено, що в осіб із ХСН та ХХ спостерігається збільшення кількості і тривалості ішемічних епізодів, значніші порушення вегетативного гомеостазу, активація процесів пероксидного окислення ліпідів і білків, пригнічення антирадикальних систем, активація протеолізу та пригнічення фібринолізу в крові.</w:t>
                  </w:r>
                </w:p>
                <w:p w14:paraId="59C796A0"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Встановлені антигіпертензивні, антиішемічні, антиоксидантні властивості ЕГБ та його позитивний вплив на вегетативну нервову систему. НАГ володіла антиоксидантними, вагомішими антиішемічними, фібринолітичними властивостями, незначною антигіпертензивною дією, сприяла відновленню вегетативного статусу та зменшувала прояви холециститу.</w:t>
                  </w:r>
                </w:p>
              </w:tc>
            </w:tr>
          </w:tbl>
          <w:p w14:paraId="319C13CA" w14:textId="77777777" w:rsidR="0043290F" w:rsidRPr="0043290F" w:rsidRDefault="0043290F" w:rsidP="0043290F">
            <w:pPr>
              <w:spacing w:after="0" w:line="240" w:lineRule="auto"/>
              <w:rPr>
                <w:rFonts w:ascii="Times New Roman" w:eastAsia="Times New Roman" w:hAnsi="Times New Roman" w:cs="Times New Roman"/>
                <w:sz w:val="24"/>
                <w:szCs w:val="24"/>
              </w:rPr>
            </w:pPr>
          </w:p>
        </w:tc>
      </w:tr>
      <w:tr w:rsidR="0043290F" w:rsidRPr="0043290F" w14:paraId="6361F211" w14:textId="77777777" w:rsidTr="00432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90F" w:rsidRPr="0043290F" w14:paraId="0126061C" w14:textId="77777777">
              <w:trPr>
                <w:tblCellSpacing w:w="0" w:type="dxa"/>
              </w:trPr>
              <w:tc>
                <w:tcPr>
                  <w:tcW w:w="0" w:type="auto"/>
                  <w:vAlign w:val="center"/>
                  <w:hideMark/>
                </w:tcPr>
                <w:p w14:paraId="3A0E3456" w14:textId="77777777" w:rsidR="0043290F" w:rsidRPr="0043290F" w:rsidRDefault="0043290F" w:rsidP="00432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яке полягає в уточненнні патогенетичної ролі хронічних холециститів, особливо калькульозного, у розвитку ХСН ішемічного генезу та в підвищенні ефективності лікування таких хворих шляхом клінікопатогенетичного обгрунтування застосування екстракту Ginkgo Biloba та настоянки арніки гірської в комплексному лікуванні ХСН.</w:t>
                  </w:r>
                </w:p>
                <w:p w14:paraId="4DFAAB0C"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Особливостями клініки й перебігу ХСН зі збереженою систолічною функцією II–III ФК ішемічного генезу з супутнім хронічним холециститом є поглиблення ішемічних змін у міокарді, поява у 25% пацієнтів із калькульозною формою маніфестації холецисто–коронарного синдрому Боткіна та збільшення кількості й тривалості ішемічних епізодів на 46,1 і 83,1%. При хронічному некалькульозному холециститі кількість ЕКГ–епізодів ішемії міокарда збільшується на 24,3%, тривалість – на 28,5% у порівнянні з ізольованою ХСН. Екстракт Ginkgo Biloba та настоянка арніки гірської зменшують ішемічні зміни в міокарді згідно з даними холтерівського моніторингу (зменшення кількості ішемічних епізодів на 56,8 і 64,1% та тривалості ішемічних епізодів на 46,8 і 56,8% відповідно), зменшують діастолічну дисфункцію (тенденція до зростання співідношення Е/А за рахунок збільшення швидкості раннього діастолічного наповнення). Особливістю терапевтичного впливу екстракту Ginkgo Biloba є не лише прискорення регресу ознак ХСН, а й зменшення проявів цереброваскулярних порушень, особливо в осіб старших вікових груп.</w:t>
                  </w:r>
                </w:p>
                <w:p w14:paraId="2480C31A"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 xml:space="preserve">Наявність супутнього холециститу у хворих із ХСН незалежно від його форми невірогідно посилює порушення рівноваги вегетативного забезпечення організму. Застосування екстракту Ginkgo Biloba в складі комплексної терапії осіб із ХСН сприяє відновленню вегетативної рівноваги за рахунок достовірного підвищення активності парасимпатичної нервової системи, проявляє антигіпертензивний, антиаритмічний ефект. Використання настоянки арніки гірської у хворих має антиаритмічний, вагомий </w:t>
                  </w:r>
                  <w:r w:rsidRPr="0043290F">
                    <w:rPr>
                      <w:rFonts w:ascii="Times New Roman" w:eastAsia="Times New Roman" w:hAnsi="Times New Roman" w:cs="Times New Roman"/>
                      <w:sz w:val="24"/>
                      <w:szCs w:val="24"/>
                    </w:rPr>
                    <w:lastRenderedPageBreak/>
                    <w:t>антиішемічний ефект, позитивний вплив на вегетативну нервову систему за рахунок збільшення активності її парасимпатичного відділу.</w:t>
                  </w:r>
                </w:p>
                <w:p w14:paraId="7AC98AD1"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В осіб із ХСН ішемічного генезу має місце гіперактивація процесів пероксидного окислення ліпідів і білків при одночасному пригніченні систем антиоксидантного захисту, що невірогідно посилюється наявністю супутнього холециститу незалежно від його форми. Застосування в комплексному лікуванні екстракту Ginkgo Biloba та настоянки арніки гірської свідчить про їх однотипні помірні антиоксидантні властивості за рахунок зростання активності системи глутатіону поряд із тенденцією до нормалізації каталазної активності.</w:t>
                  </w:r>
                </w:p>
                <w:p w14:paraId="20DF73FB"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Нашарування холециститу у хворих із ХСН ішемічного генезу незалежно від його форми невірогідно посилює порушення фібринолітичної і протеолітичної активності крові. Включення в комплексну терапію таких хворих настоянки арніки гірської зумовлює більш вагомий позитивний вплив на систему протеолізу за рахунок не лише пригнічення надмірної протеолітичної активності, а й підвищення активності фібринолізу. Екстракт Ginkgo Biloba спричиняє лише достовірне пригнічення протеолітичної активності.</w:t>
                  </w:r>
                </w:p>
                <w:p w14:paraId="377127FF"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Екстракт Ginkgo Biloba та настоянка арніки гірської мають однотипні м’які діуретичні властивості у хворих із ХСН II А стадії зі збереженою систолічною функцією III ФК, на що вказує збільшення рівня діурезу (p&lt;0,05) за даними гострого фармакологічного тесту в основному за рахунок підвищення показника клубочкової фільтрації при незначних змінах канальцевої реабсорбції.</w:t>
                  </w:r>
                </w:p>
                <w:p w14:paraId="0B1823E0"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Екстракт Ginkgo Biloba та настоянка арніки гірської мають помірні холецистокінетичні властивості, більше виражені в настоянки арніки гірської. Застосування екстракту Ginkgo Biloba та особливо настоянки арніки гірської в курсовому комплексному лікуванні сприяє прискоренню регресу проявів хронічного холециститу, призводить до покращення ліпідних показників крові.</w:t>
                  </w:r>
                </w:p>
                <w:p w14:paraId="382511BB" w14:textId="77777777" w:rsidR="0043290F" w:rsidRPr="0043290F" w:rsidRDefault="0043290F" w:rsidP="0043290F">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3290F">
                    <w:rPr>
                      <w:rFonts w:ascii="Times New Roman" w:eastAsia="Times New Roman" w:hAnsi="Times New Roman" w:cs="Times New Roman"/>
                      <w:sz w:val="24"/>
                      <w:szCs w:val="24"/>
                    </w:rPr>
                    <w:t>Розроблено, обгрунтовано й апробовано методику застосування досліджуваних препаратів на амбулаторнополіклінічному етапі лікування при ХСН II ФК впродовж 11,5 місяця з перервою в 34 місяці, при ХСН III ФК впродовж 23 місяців з 23місячною перервою, що дозволяє досягнути прискорення регресу не тільки основного, але й супутніх захворювань, зниженння частоти рецидивів на 36,7% та 38,9% у порівнянні з групою контролю, потреби в повторних госпіталізаціях, подовження тривалості ремісії відповідно у 2,2 та 2,1 раза. Супутні хронічні холецистити не є визначальними в погіршенні якісних показників життя хворих із ХСН II–III ФК ішемічного генезу. Екстракт Ginkgo Biloba та настоянка арніки гірської в динаміці курсового комплексного лікування ХСН сприяють прискоренню регресу клінічних ознак захворювань, покращенню якості життя хворих.</w:t>
                  </w:r>
                </w:p>
              </w:tc>
            </w:tr>
          </w:tbl>
          <w:p w14:paraId="2AC5051D" w14:textId="77777777" w:rsidR="0043290F" w:rsidRPr="0043290F" w:rsidRDefault="0043290F" w:rsidP="0043290F">
            <w:pPr>
              <w:spacing w:after="0" w:line="240" w:lineRule="auto"/>
              <w:rPr>
                <w:rFonts w:ascii="Times New Roman" w:eastAsia="Times New Roman" w:hAnsi="Times New Roman" w:cs="Times New Roman"/>
                <w:sz w:val="24"/>
                <w:szCs w:val="24"/>
              </w:rPr>
            </w:pPr>
          </w:p>
        </w:tc>
      </w:tr>
    </w:tbl>
    <w:p w14:paraId="25166472" w14:textId="77777777" w:rsidR="0043290F" w:rsidRPr="0043290F" w:rsidRDefault="0043290F" w:rsidP="0043290F"/>
    <w:sectPr w:rsidR="0043290F" w:rsidRPr="004329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9960" w14:textId="77777777" w:rsidR="00583194" w:rsidRDefault="00583194">
      <w:pPr>
        <w:spacing w:after="0" w:line="240" w:lineRule="auto"/>
      </w:pPr>
      <w:r>
        <w:separator/>
      </w:r>
    </w:p>
  </w:endnote>
  <w:endnote w:type="continuationSeparator" w:id="0">
    <w:p w14:paraId="55054733" w14:textId="77777777" w:rsidR="00583194" w:rsidRDefault="0058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8809" w14:textId="77777777" w:rsidR="00583194" w:rsidRDefault="00583194">
      <w:pPr>
        <w:spacing w:after="0" w:line="240" w:lineRule="auto"/>
      </w:pPr>
      <w:r>
        <w:separator/>
      </w:r>
    </w:p>
  </w:footnote>
  <w:footnote w:type="continuationSeparator" w:id="0">
    <w:p w14:paraId="06FE2D7D" w14:textId="77777777" w:rsidR="00583194" w:rsidRDefault="0058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31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9"/>
  </w:num>
  <w:num w:numId="4">
    <w:abstractNumId w:val="14"/>
  </w:num>
  <w:num w:numId="5">
    <w:abstractNumId w:val="13"/>
  </w:num>
  <w:num w:numId="6">
    <w:abstractNumId w:val="31"/>
  </w:num>
  <w:num w:numId="7">
    <w:abstractNumId w:val="16"/>
  </w:num>
  <w:num w:numId="8">
    <w:abstractNumId w:val="12"/>
  </w:num>
  <w:num w:numId="9">
    <w:abstractNumId w:val="1"/>
  </w:num>
  <w:num w:numId="10">
    <w:abstractNumId w:val="27"/>
  </w:num>
  <w:num w:numId="11">
    <w:abstractNumId w:val="29"/>
  </w:num>
  <w:num w:numId="12">
    <w:abstractNumId w:val="22"/>
  </w:num>
  <w:num w:numId="13">
    <w:abstractNumId w:val="21"/>
  </w:num>
  <w:num w:numId="14">
    <w:abstractNumId w:val="32"/>
  </w:num>
  <w:num w:numId="15">
    <w:abstractNumId w:val="10"/>
  </w:num>
  <w:num w:numId="16">
    <w:abstractNumId w:val="18"/>
  </w:num>
  <w:num w:numId="17">
    <w:abstractNumId w:val="6"/>
  </w:num>
  <w:num w:numId="18">
    <w:abstractNumId w:val="25"/>
  </w:num>
  <w:num w:numId="19">
    <w:abstractNumId w:val="26"/>
  </w:num>
  <w:num w:numId="20">
    <w:abstractNumId w:val="3"/>
  </w:num>
  <w:num w:numId="21">
    <w:abstractNumId w:val="7"/>
  </w:num>
  <w:num w:numId="22">
    <w:abstractNumId w:val="19"/>
  </w:num>
  <w:num w:numId="23">
    <w:abstractNumId w:val="33"/>
  </w:num>
  <w:num w:numId="24">
    <w:abstractNumId w:val="30"/>
  </w:num>
  <w:num w:numId="25">
    <w:abstractNumId w:val="24"/>
  </w:num>
  <w:num w:numId="26">
    <w:abstractNumId w:val="11"/>
  </w:num>
  <w:num w:numId="27">
    <w:abstractNumId w:val="28"/>
  </w:num>
  <w:num w:numId="28">
    <w:abstractNumId w:val="2"/>
  </w:num>
  <w:num w:numId="29">
    <w:abstractNumId w:val="20"/>
  </w:num>
  <w:num w:numId="30">
    <w:abstractNumId w:val="4"/>
  </w:num>
  <w:num w:numId="31">
    <w:abstractNumId w:val="8"/>
  </w:num>
  <w:num w:numId="32">
    <w:abstractNumId w:val="2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194"/>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113566</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3092</cp:revision>
  <dcterms:created xsi:type="dcterms:W3CDTF">2024-06-20T08:51:00Z</dcterms:created>
  <dcterms:modified xsi:type="dcterms:W3CDTF">2025-01-06T13:47:00Z</dcterms:modified>
  <cp:category/>
</cp:coreProperties>
</file>