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41B8" w14:textId="77777777" w:rsidR="007B7723" w:rsidRDefault="007B7723" w:rsidP="007B7723">
      <w:pPr>
        <w:pStyle w:val="210"/>
        <w:shd w:val="clear" w:color="auto" w:fill="auto"/>
        <w:spacing w:after="1309"/>
        <w:ind w:left="20"/>
      </w:pPr>
      <w:r>
        <w:rPr>
          <w:rStyle w:val="21"/>
          <w:color w:val="000000"/>
        </w:rPr>
        <w:t>ГОСУДАРСТВЕННОЕ БЮДЖЕТНОЕ УЧРЕЖДЕНИЕ</w:t>
      </w:r>
      <w:r>
        <w:rPr>
          <w:rStyle w:val="21"/>
          <w:color w:val="000000"/>
        </w:rPr>
        <w:br/>
        <w:t>ЗДРАВООХРАНЕНИЯ МОСКОВСКОЙ ОБЛАСТИ</w:t>
      </w:r>
      <w:r>
        <w:rPr>
          <w:rStyle w:val="21"/>
          <w:color w:val="000000"/>
        </w:rPr>
        <w:br/>
        <w:t>«МОСКОВСКИЙ ОБЛАСТНОЙ НАУЧНО -ИССЛЕДОВАТЕЛЬСКИЙ</w:t>
      </w:r>
      <w:r>
        <w:rPr>
          <w:rStyle w:val="21"/>
          <w:color w:val="000000"/>
        </w:rPr>
        <w:br/>
        <w:t>КЛИНИЧЕСКИЙ ИНСТИТУТ ИМ. М. Ф. ВЛАДИМИРСКОГО»</w:t>
      </w:r>
    </w:p>
    <w:p w14:paraId="5E4A06D5" w14:textId="77777777" w:rsidR="007B7723" w:rsidRDefault="007B7723" w:rsidP="007B7723">
      <w:pPr>
        <w:pStyle w:val="30"/>
        <w:shd w:val="clear" w:color="auto" w:fill="auto"/>
        <w:spacing w:before="0" w:after="1601" w:line="26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58F51529" w14:textId="77777777" w:rsidR="007B7723" w:rsidRDefault="007B7723" w:rsidP="007B7723">
      <w:pPr>
        <w:pStyle w:val="42"/>
        <w:shd w:val="clear" w:color="auto" w:fill="auto"/>
        <w:spacing w:after="1259" w:line="280" w:lineRule="exact"/>
        <w:ind w:left="20"/>
      </w:pPr>
      <w:proofErr w:type="spellStart"/>
      <w:r>
        <w:rPr>
          <w:rStyle w:val="41"/>
          <w:b/>
          <w:bCs/>
          <w:i/>
          <w:iCs/>
          <w:color w:val="000000"/>
        </w:rPr>
        <w:t>Раутбарт</w:t>
      </w:r>
      <w:proofErr w:type="spellEnd"/>
      <w:r>
        <w:rPr>
          <w:rStyle w:val="41"/>
          <w:b/>
          <w:bCs/>
          <w:i/>
          <w:iCs/>
          <w:color w:val="000000"/>
        </w:rPr>
        <w:t xml:space="preserve"> Сергей Александрович</w:t>
      </w:r>
    </w:p>
    <w:p w14:paraId="4D39A26E" w14:textId="77777777" w:rsidR="007B7723" w:rsidRDefault="007B7723" w:rsidP="007B7723">
      <w:pPr>
        <w:pStyle w:val="511"/>
        <w:shd w:val="clear" w:color="auto" w:fill="auto"/>
        <w:spacing w:before="0" w:after="1384"/>
        <w:ind w:left="20"/>
      </w:pPr>
      <w:r>
        <w:rPr>
          <w:rStyle w:val="51"/>
          <w:b w:val="0"/>
          <w:bCs w:val="0"/>
          <w:color w:val="000000"/>
        </w:rPr>
        <w:t>РОЛЬ ИНВАЗИВНОГО МОНИТОРИНГА В КОРРЕКЦИИ</w:t>
      </w:r>
      <w:r>
        <w:rPr>
          <w:rStyle w:val="51"/>
          <w:b w:val="0"/>
          <w:bCs w:val="0"/>
          <w:color w:val="000000"/>
        </w:rPr>
        <w:br/>
        <w:t>ГЕМОДИНАМИКИ ПРИ АБДОМИНАЛЬНОМ СЕПСИСЕ</w:t>
      </w:r>
      <w:r>
        <w:rPr>
          <w:rStyle w:val="51"/>
          <w:b w:val="0"/>
          <w:bCs w:val="0"/>
          <w:color w:val="000000"/>
        </w:rPr>
        <w:br/>
      </w:r>
      <w:r>
        <w:rPr>
          <w:rStyle w:val="21"/>
          <w:b w:val="0"/>
          <w:bCs w:val="0"/>
          <w:color w:val="000000"/>
        </w:rPr>
        <w:t>3.1.12. Анестезиология и реаниматология (медицинские науки)</w:t>
      </w:r>
    </w:p>
    <w:p w14:paraId="37193C50" w14:textId="77777777" w:rsidR="007B7723" w:rsidRDefault="007B7723" w:rsidP="007B7723">
      <w:pPr>
        <w:pStyle w:val="511"/>
        <w:shd w:val="clear" w:color="auto" w:fill="auto"/>
        <w:spacing w:before="0" w:line="317" w:lineRule="exact"/>
        <w:ind w:left="20"/>
      </w:pPr>
      <w:r>
        <w:rPr>
          <w:rStyle w:val="51"/>
          <w:b w:val="0"/>
          <w:bCs w:val="0"/>
          <w:color w:val="000000"/>
        </w:rPr>
        <w:t>Диссертация</w:t>
      </w:r>
    </w:p>
    <w:p w14:paraId="5E2BA78C" w14:textId="77777777" w:rsidR="007B7723" w:rsidRDefault="007B7723" w:rsidP="007B7723">
      <w:pPr>
        <w:pStyle w:val="210"/>
        <w:shd w:val="clear" w:color="auto" w:fill="auto"/>
        <w:spacing w:line="317" w:lineRule="exact"/>
        <w:ind w:left="2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медицинских наук</w:t>
      </w:r>
    </w:p>
    <w:p w14:paraId="4BC78192" w14:textId="77777777" w:rsidR="007B7723" w:rsidRDefault="007B7723" w:rsidP="007B7723">
      <w:pPr>
        <w:pStyle w:val="511"/>
        <w:shd w:val="clear" w:color="auto" w:fill="auto"/>
        <w:spacing w:before="0" w:line="317" w:lineRule="exact"/>
        <w:ind w:left="4120"/>
        <w:jc w:val="left"/>
      </w:pPr>
      <w:r>
        <w:rPr>
          <w:rStyle w:val="51"/>
          <w:b w:val="0"/>
          <w:bCs w:val="0"/>
          <w:color w:val="000000"/>
        </w:rPr>
        <w:t>Научный руководитель:</w:t>
      </w:r>
    </w:p>
    <w:p w14:paraId="3FC2A477" w14:textId="77777777" w:rsidR="007B7723" w:rsidRDefault="007B7723" w:rsidP="007B7723">
      <w:pPr>
        <w:pStyle w:val="210"/>
        <w:shd w:val="clear" w:color="auto" w:fill="auto"/>
        <w:spacing w:after="946" w:line="317" w:lineRule="exact"/>
        <w:ind w:left="4120"/>
        <w:jc w:val="left"/>
      </w:pPr>
      <w:r>
        <w:rPr>
          <w:rStyle w:val="21"/>
          <w:color w:val="000000"/>
        </w:rPr>
        <w:t>доктор медицинских наук, профессор Козлов Игорь Александрович</w:t>
      </w:r>
    </w:p>
    <w:p w14:paraId="292C4EAF" w14:textId="77777777" w:rsidR="007B7723" w:rsidRDefault="007B7723" w:rsidP="007B7723">
      <w:pPr>
        <w:pStyle w:val="210"/>
        <w:shd w:val="clear" w:color="auto" w:fill="auto"/>
        <w:spacing w:after="0" w:line="260" w:lineRule="exact"/>
        <w:ind w:left="3020"/>
        <w:jc w:val="left"/>
      </w:pPr>
      <w:r>
        <w:rPr>
          <w:rStyle w:val="21"/>
          <w:color w:val="000000"/>
        </w:rPr>
        <w:lastRenderedPageBreak/>
        <w:t>Москва — 2023</w:t>
      </w:r>
    </w:p>
    <w:p w14:paraId="23D3672B" w14:textId="77777777" w:rsidR="007B7723" w:rsidRDefault="007B7723" w:rsidP="007B7723">
      <w:pPr>
        <w:pStyle w:val="511"/>
        <w:shd w:val="clear" w:color="auto" w:fill="auto"/>
        <w:spacing w:before="0" w:after="663" w:line="260" w:lineRule="exact"/>
        <w:ind w:left="20"/>
      </w:pPr>
      <w:r>
        <w:rPr>
          <w:rStyle w:val="51"/>
          <w:b w:val="0"/>
          <w:bCs w:val="0"/>
          <w:color w:val="000000"/>
        </w:rPr>
        <w:t>ОГЛАВЛЕНИЕ</w:t>
      </w:r>
    </w:p>
    <w:p w14:paraId="00299D10" w14:textId="77777777" w:rsidR="007B7723" w:rsidRDefault="007B7723" w:rsidP="007B7723">
      <w:pPr>
        <w:pStyle w:val="2f"/>
        <w:tabs>
          <w:tab w:val="right" w:leader="dot" w:pos="9937"/>
        </w:tabs>
        <w:ind w:firstLine="6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2f0"/>
            <w:color w:val="000000"/>
          </w:rPr>
          <w:t xml:space="preserve">ВВЕДЕНИЕ </w:t>
        </w:r>
        <w:r>
          <w:rPr>
            <w:rStyle w:val="2f0"/>
            <w:color w:val="000000"/>
          </w:rPr>
          <w:tab/>
          <w:t>4</w:t>
        </w:r>
      </w:hyperlink>
    </w:p>
    <w:p w14:paraId="577B2A61" w14:textId="77777777" w:rsidR="007B7723" w:rsidRDefault="007B7723" w:rsidP="007B7723">
      <w:pPr>
        <w:pStyle w:val="2f"/>
        <w:tabs>
          <w:tab w:val="right" w:leader="dot" w:pos="9937"/>
        </w:tabs>
        <w:ind w:firstLine="640"/>
      </w:pPr>
      <w:hyperlink w:anchor="bookmark1" w:tooltip="Current Document" w:history="1">
        <w:r>
          <w:rPr>
            <w:rStyle w:val="2f0"/>
            <w:color w:val="000000"/>
          </w:rPr>
          <w:t>ГЛАВА I. НАРУШЕНИЯ КРОВООБРАЩЕНИЯ ПРИ СЕПСИСЕ: ЭТИОПАТОГЕНЕЗ, ДИАГНОСТИКА И ВОЗМОЖНОСТИ КОРРЕКЦИИ (ОБЗОР ЛИТЕРАТУРЫ)</w:t>
        </w:r>
        <w:r>
          <w:rPr>
            <w:rStyle w:val="2f0"/>
            <w:color w:val="000000"/>
          </w:rPr>
          <w:tab/>
          <w:t>8</w:t>
        </w:r>
      </w:hyperlink>
    </w:p>
    <w:p w14:paraId="2B15B497" w14:textId="77777777" w:rsidR="007B7723" w:rsidRDefault="007B7723" w:rsidP="007B7723">
      <w:pPr>
        <w:pStyle w:val="2f"/>
        <w:widowControl w:val="0"/>
        <w:numPr>
          <w:ilvl w:val="0"/>
          <w:numId w:val="1"/>
        </w:numPr>
        <w:tabs>
          <w:tab w:val="left" w:pos="1186"/>
          <w:tab w:val="left" w:leader="dot" w:pos="9685"/>
        </w:tabs>
        <w:spacing w:after="0" w:line="322" w:lineRule="exact"/>
        <w:ind w:left="0" w:firstLine="640"/>
        <w:jc w:val="both"/>
      </w:pPr>
      <w:hyperlink w:anchor="bookmark3" w:tooltip="Current Document" w:history="1">
        <w:r>
          <w:rPr>
            <w:rStyle w:val="2f0"/>
            <w:color w:val="000000"/>
          </w:rPr>
          <w:t xml:space="preserve">Центральная гемодинамика при сепсисе </w:t>
        </w:r>
        <w:r>
          <w:rPr>
            <w:rStyle w:val="2f0"/>
            <w:color w:val="000000"/>
          </w:rPr>
          <w:tab/>
          <w:t>8</w:t>
        </w:r>
      </w:hyperlink>
    </w:p>
    <w:p w14:paraId="7ABDD58D" w14:textId="77777777" w:rsidR="007B7723" w:rsidRDefault="007B7723" w:rsidP="007B7723">
      <w:pPr>
        <w:pStyle w:val="2f"/>
        <w:widowControl w:val="0"/>
        <w:numPr>
          <w:ilvl w:val="0"/>
          <w:numId w:val="2"/>
        </w:numPr>
        <w:tabs>
          <w:tab w:val="left" w:pos="1397"/>
          <w:tab w:val="left" w:leader="dot" w:pos="9685"/>
        </w:tabs>
        <w:spacing w:after="0" w:line="322" w:lineRule="exact"/>
        <w:ind w:left="0" w:firstLine="640"/>
        <w:jc w:val="both"/>
      </w:pPr>
      <w:hyperlink w:anchor="bookmark4" w:tooltip="Current Document" w:history="1">
        <w:r>
          <w:rPr>
            <w:rStyle w:val="2f0"/>
            <w:color w:val="000000"/>
          </w:rPr>
          <w:t xml:space="preserve">Физиологические детерминанаты насосной функции сердца </w:t>
        </w:r>
        <w:r>
          <w:rPr>
            <w:rStyle w:val="2f0"/>
            <w:color w:val="000000"/>
          </w:rPr>
          <w:tab/>
          <w:t>8</w:t>
        </w:r>
      </w:hyperlink>
    </w:p>
    <w:p w14:paraId="5FB6741D" w14:textId="77777777" w:rsidR="007B7723" w:rsidRDefault="007B7723" w:rsidP="007B7723">
      <w:pPr>
        <w:pStyle w:val="2f"/>
        <w:widowControl w:val="0"/>
        <w:numPr>
          <w:ilvl w:val="0"/>
          <w:numId w:val="2"/>
        </w:numPr>
        <w:tabs>
          <w:tab w:val="left" w:pos="1525"/>
        </w:tabs>
        <w:spacing w:after="0" w:line="322" w:lineRule="exact"/>
        <w:ind w:left="0" w:firstLine="640"/>
        <w:jc w:val="both"/>
      </w:pPr>
      <w:r>
        <w:rPr>
          <w:rStyle w:val="2f0"/>
          <w:color w:val="000000"/>
        </w:rPr>
        <w:t>Нарушения кровообращения при развитии и прогрессировании</w:t>
      </w:r>
    </w:p>
    <w:p w14:paraId="759159F8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сепсиса </w:t>
      </w:r>
      <w:r>
        <w:rPr>
          <w:rStyle w:val="2f0"/>
          <w:color w:val="000000"/>
        </w:rPr>
        <w:tab/>
        <w:t>11</w:t>
      </w:r>
    </w:p>
    <w:p w14:paraId="64356C56" w14:textId="77777777" w:rsidR="007B7723" w:rsidRDefault="007B7723" w:rsidP="007B7723">
      <w:pPr>
        <w:pStyle w:val="2f"/>
        <w:widowControl w:val="0"/>
        <w:numPr>
          <w:ilvl w:val="0"/>
          <w:numId w:val="1"/>
        </w:numPr>
        <w:tabs>
          <w:tab w:val="left" w:pos="1397"/>
          <w:tab w:val="left" w:pos="5584"/>
        </w:tabs>
        <w:spacing w:after="0" w:line="322" w:lineRule="exact"/>
        <w:ind w:left="0" w:firstLine="640"/>
        <w:jc w:val="both"/>
      </w:pPr>
      <w:r>
        <w:rPr>
          <w:rStyle w:val="2f0"/>
          <w:color w:val="000000"/>
        </w:rPr>
        <w:t>Септическая кардиомиопатия:</w:t>
      </w:r>
      <w:r>
        <w:rPr>
          <w:rStyle w:val="2f0"/>
          <w:color w:val="000000"/>
        </w:rPr>
        <w:tab/>
        <w:t>частота, патогенез, клиническое</w:t>
      </w:r>
    </w:p>
    <w:p w14:paraId="708A1926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значение </w:t>
      </w:r>
      <w:r>
        <w:rPr>
          <w:rStyle w:val="2f0"/>
          <w:color w:val="000000"/>
        </w:rPr>
        <w:tab/>
        <w:t>16</w:t>
      </w:r>
    </w:p>
    <w:p w14:paraId="7CF3B4F2" w14:textId="77777777" w:rsidR="007B7723" w:rsidRDefault="007B7723" w:rsidP="00716E93">
      <w:pPr>
        <w:pStyle w:val="2f"/>
        <w:widowControl w:val="0"/>
        <w:numPr>
          <w:ilvl w:val="0"/>
          <w:numId w:val="3"/>
        </w:numPr>
        <w:tabs>
          <w:tab w:val="left" w:pos="1397"/>
          <w:tab w:val="left" w:leader="dot" w:pos="9685"/>
        </w:tabs>
        <w:spacing w:after="0" w:line="322" w:lineRule="exact"/>
        <w:ind w:firstLine="640"/>
        <w:jc w:val="both"/>
      </w:pPr>
      <w:hyperlink w:anchor="bookmark7" w:tooltip="Current Document" w:history="1">
        <w:r>
          <w:rPr>
            <w:rStyle w:val="2f0"/>
            <w:color w:val="000000"/>
          </w:rPr>
          <w:t xml:space="preserve">Определение и частота септической кардиомиопатии </w:t>
        </w:r>
        <w:r>
          <w:rPr>
            <w:rStyle w:val="2f0"/>
            <w:color w:val="000000"/>
          </w:rPr>
          <w:tab/>
          <w:t>16</w:t>
        </w:r>
      </w:hyperlink>
    </w:p>
    <w:p w14:paraId="2C71A8B8" w14:textId="77777777" w:rsidR="007B7723" w:rsidRDefault="007B7723" w:rsidP="00716E93">
      <w:pPr>
        <w:pStyle w:val="2f"/>
        <w:widowControl w:val="0"/>
        <w:numPr>
          <w:ilvl w:val="0"/>
          <w:numId w:val="3"/>
        </w:numPr>
        <w:tabs>
          <w:tab w:val="left" w:pos="1397"/>
          <w:tab w:val="left" w:leader="dot" w:pos="9685"/>
        </w:tabs>
        <w:spacing w:after="0" w:line="322" w:lineRule="exact"/>
        <w:ind w:firstLine="640"/>
        <w:jc w:val="both"/>
      </w:pPr>
      <w:hyperlink w:anchor="bookmark8" w:tooltip="Current Document" w:history="1">
        <w:r>
          <w:rPr>
            <w:rStyle w:val="2f0"/>
            <w:color w:val="000000"/>
          </w:rPr>
          <w:t xml:space="preserve">Клиническое значение септической кардиомиопатии </w:t>
        </w:r>
        <w:r>
          <w:rPr>
            <w:rStyle w:val="2f0"/>
            <w:color w:val="000000"/>
          </w:rPr>
          <w:tab/>
          <w:t>16</w:t>
        </w:r>
      </w:hyperlink>
    </w:p>
    <w:p w14:paraId="1F62579D" w14:textId="77777777" w:rsidR="007B7723" w:rsidRDefault="007B7723" w:rsidP="00716E93">
      <w:pPr>
        <w:pStyle w:val="2f"/>
        <w:widowControl w:val="0"/>
        <w:numPr>
          <w:ilvl w:val="0"/>
          <w:numId w:val="3"/>
        </w:numPr>
        <w:tabs>
          <w:tab w:val="left" w:pos="1397"/>
          <w:tab w:val="left" w:leader="dot" w:pos="9938"/>
        </w:tabs>
        <w:spacing w:after="0" w:line="322" w:lineRule="exact"/>
        <w:ind w:firstLine="640"/>
        <w:jc w:val="both"/>
      </w:pPr>
      <w:r>
        <w:rPr>
          <w:rStyle w:val="2f0"/>
          <w:color w:val="000000"/>
        </w:rPr>
        <w:t xml:space="preserve">Патогенез септической кардиомиопатии </w:t>
      </w:r>
      <w:r>
        <w:rPr>
          <w:rStyle w:val="2f0"/>
          <w:color w:val="000000"/>
        </w:rPr>
        <w:tab/>
      </w:r>
    </w:p>
    <w:p w14:paraId="1AC7E16D" w14:textId="77777777" w:rsidR="007B7723" w:rsidRDefault="007B7723" w:rsidP="007B7723">
      <w:pPr>
        <w:pStyle w:val="2f"/>
        <w:widowControl w:val="0"/>
        <w:numPr>
          <w:ilvl w:val="0"/>
          <w:numId w:val="1"/>
        </w:numPr>
        <w:tabs>
          <w:tab w:val="left" w:pos="1397"/>
          <w:tab w:val="right" w:leader="dot" w:pos="9937"/>
        </w:tabs>
        <w:spacing w:after="0" w:line="322" w:lineRule="exact"/>
        <w:ind w:left="0" w:firstLine="640"/>
        <w:jc w:val="both"/>
      </w:pPr>
      <w:hyperlink w:anchor="bookmark10" w:tooltip="Current Document" w:history="1">
        <w:r>
          <w:rPr>
            <w:rStyle w:val="2f0"/>
            <w:color w:val="000000"/>
          </w:rPr>
          <w:t>Особенности мониторинга при сепсисе</w:t>
        </w:r>
        <w:r>
          <w:rPr>
            <w:rStyle w:val="2f0"/>
            <w:color w:val="000000"/>
          </w:rPr>
          <w:tab/>
          <w:t>18</w:t>
        </w:r>
      </w:hyperlink>
    </w:p>
    <w:p w14:paraId="011FDFB4" w14:textId="77777777" w:rsidR="007B7723" w:rsidRDefault="007B7723" w:rsidP="007B7723">
      <w:pPr>
        <w:pStyle w:val="2f"/>
        <w:widowControl w:val="0"/>
        <w:numPr>
          <w:ilvl w:val="0"/>
          <w:numId w:val="1"/>
        </w:numPr>
        <w:tabs>
          <w:tab w:val="left" w:pos="1186"/>
          <w:tab w:val="left" w:leader="dot" w:pos="9685"/>
        </w:tabs>
        <w:spacing w:after="0" w:line="322" w:lineRule="exact"/>
        <w:ind w:left="0" w:firstLine="640"/>
        <w:jc w:val="both"/>
      </w:pPr>
      <w:hyperlink w:anchor="bookmark11" w:tooltip="Current Document" w:history="1">
        <w:r>
          <w:rPr>
            <w:rStyle w:val="2f0"/>
            <w:color w:val="000000"/>
          </w:rPr>
          <w:t>Коррекция нарушений кровообращения при сепсисе</w:t>
        </w:r>
        <w:r>
          <w:rPr>
            <w:rStyle w:val="2f0"/>
            <w:color w:val="000000"/>
          </w:rPr>
          <w:tab/>
          <w:t>29</w:t>
        </w:r>
      </w:hyperlink>
    </w:p>
    <w:p w14:paraId="3ED5AC58" w14:textId="77777777" w:rsidR="007B7723" w:rsidRDefault="007B7723" w:rsidP="007B7723">
      <w:pPr>
        <w:pStyle w:val="2f"/>
        <w:tabs>
          <w:tab w:val="right" w:leader="dot" w:pos="9937"/>
        </w:tabs>
        <w:ind w:firstLine="640"/>
      </w:pPr>
      <w:r>
        <w:rPr>
          <w:rStyle w:val="2f0"/>
          <w:color w:val="000000"/>
        </w:rPr>
        <w:t xml:space="preserve">ГЛАВА II МАТЕРИАЛЫ И МЕТОДЫ </w:t>
      </w:r>
      <w:r>
        <w:rPr>
          <w:rStyle w:val="2f0"/>
          <w:color w:val="000000"/>
        </w:rPr>
        <w:tab/>
        <w:t>32</w:t>
      </w:r>
    </w:p>
    <w:p w14:paraId="26418F67" w14:textId="77777777" w:rsidR="007B7723" w:rsidRDefault="007B7723" w:rsidP="00716E93">
      <w:pPr>
        <w:pStyle w:val="2f"/>
        <w:widowControl w:val="0"/>
        <w:numPr>
          <w:ilvl w:val="0"/>
          <w:numId w:val="4"/>
        </w:numPr>
        <w:tabs>
          <w:tab w:val="left" w:pos="1322"/>
          <w:tab w:val="right" w:leader="dot" w:pos="9937"/>
        </w:tabs>
        <w:spacing w:after="0" w:line="322" w:lineRule="exact"/>
        <w:ind w:firstLine="640"/>
        <w:jc w:val="both"/>
      </w:pPr>
      <w:hyperlink w:anchor="bookmark13" w:tooltip="Current Document" w:history="1">
        <w:r>
          <w:rPr>
            <w:rStyle w:val="2f0"/>
            <w:color w:val="000000"/>
          </w:rPr>
          <w:t>Общая характеристика клинических наблюдений</w:t>
        </w:r>
        <w:r>
          <w:rPr>
            <w:rStyle w:val="2f0"/>
            <w:color w:val="000000"/>
          </w:rPr>
          <w:tab/>
          <w:t>32</w:t>
        </w:r>
      </w:hyperlink>
    </w:p>
    <w:p w14:paraId="3C2722C8" w14:textId="77777777" w:rsidR="007B7723" w:rsidRDefault="007B7723" w:rsidP="00716E93">
      <w:pPr>
        <w:pStyle w:val="2f"/>
        <w:widowControl w:val="0"/>
        <w:numPr>
          <w:ilvl w:val="0"/>
          <w:numId w:val="4"/>
        </w:numPr>
        <w:tabs>
          <w:tab w:val="left" w:pos="1322"/>
          <w:tab w:val="right" w:leader="dot" w:pos="9937"/>
        </w:tabs>
        <w:spacing w:after="0" w:line="322" w:lineRule="exact"/>
        <w:ind w:firstLine="640"/>
        <w:jc w:val="both"/>
      </w:pPr>
      <w:hyperlink w:anchor="bookmark14" w:tooltip="Current Document" w:history="1">
        <w:r>
          <w:rPr>
            <w:rStyle w:val="2f0"/>
            <w:color w:val="000000"/>
          </w:rPr>
          <w:t>Общая характеристика мер интенсивной терапии</w:t>
        </w:r>
        <w:r>
          <w:rPr>
            <w:rStyle w:val="2f0"/>
            <w:color w:val="000000"/>
          </w:rPr>
          <w:tab/>
          <w:t>33</w:t>
        </w:r>
      </w:hyperlink>
    </w:p>
    <w:p w14:paraId="446E2D9F" w14:textId="77777777" w:rsidR="007B7723" w:rsidRDefault="007B7723" w:rsidP="00716E93">
      <w:pPr>
        <w:pStyle w:val="2f"/>
        <w:widowControl w:val="0"/>
        <w:numPr>
          <w:ilvl w:val="0"/>
          <w:numId w:val="4"/>
        </w:numPr>
        <w:tabs>
          <w:tab w:val="left" w:pos="1322"/>
          <w:tab w:val="right" w:leader="dot" w:pos="9937"/>
        </w:tabs>
        <w:spacing w:after="0" w:line="322" w:lineRule="exact"/>
        <w:ind w:firstLine="640"/>
        <w:jc w:val="both"/>
      </w:pPr>
      <w:hyperlink w:anchor="bookmark15" w:tooltip="Current Document" w:history="1">
        <w:r>
          <w:rPr>
            <w:rStyle w:val="2f0"/>
            <w:color w:val="000000"/>
          </w:rPr>
          <w:t xml:space="preserve">Дизайн и общая характеристика разделов исследования </w:t>
        </w:r>
        <w:r>
          <w:rPr>
            <w:rStyle w:val="2f0"/>
            <w:color w:val="000000"/>
          </w:rPr>
          <w:tab/>
          <w:t>37</w:t>
        </w:r>
      </w:hyperlink>
    </w:p>
    <w:p w14:paraId="51D8F3DE" w14:textId="77777777" w:rsidR="007B7723" w:rsidRDefault="007B7723" w:rsidP="00716E93">
      <w:pPr>
        <w:pStyle w:val="2f"/>
        <w:widowControl w:val="0"/>
        <w:numPr>
          <w:ilvl w:val="0"/>
          <w:numId w:val="5"/>
        </w:numPr>
        <w:tabs>
          <w:tab w:val="left" w:pos="1525"/>
        </w:tabs>
        <w:spacing w:after="0" w:line="322" w:lineRule="exact"/>
        <w:ind w:firstLine="640"/>
        <w:jc w:val="both"/>
      </w:pPr>
      <w:r>
        <w:rPr>
          <w:rStyle w:val="2f0"/>
          <w:color w:val="000000"/>
        </w:rPr>
        <w:t>Изучение ранних факторов риска летального исхода сепсиса как</w:t>
      </w:r>
    </w:p>
    <w:p w14:paraId="0B1073F4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показаний к инвазивному мониторингу центральной гемодинамики </w:t>
      </w:r>
      <w:r>
        <w:rPr>
          <w:rStyle w:val="2f0"/>
          <w:color w:val="000000"/>
        </w:rPr>
        <w:tab/>
        <w:t xml:space="preserve"> 37</w:t>
      </w:r>
    </w:p>
    <w:p w14:paraId="113D0520" w14:textId="77777777" w:rsidR="007B7723" w:rsidRDefault="007B7723" w:rsidP="00716E93">
      <w:pPr>
        <w:pStyle w:val="2f"/>
        <w:widowControl w:val="0"/>
        <w:numPr>
          <w:ilvl w:val="0"/>
          <w:numId w:val="5"/>
        </w:numPr>
        <w:tabs>
          <w:tab w:val="left" w:pos="1488"/>
        </w:tabs>
        <w:spacing w:after="0" w:line="322" w:lineRule="exact"/>
        <w:ind w:firstLine="640"/>
        <w:jc w:val="both"/>
      </w:pPr>
      <w:proofErr w:type="spellStart"/>
      <w:r>
        <w:rPr>
          <w:rStyle w:val="2f0"/>
          <w:color w:val="000000"/>
        </w:rPr>
        <w:t>Предикторная</w:t>
      </w:r>
      <w:proofErr w:type="spellEnd"/>
      <w:r>
        <w:rPr>
          <w:rStyle w:val="2f0"/>
          <w:color w:val="000000"/>
        </w:rPr>
        <w:t xml:space="preserve"> и диагностическая значимость показателей центральной</w:t>
      </w:r>
    </w:p>
    <w:p w14:paraId="6CFA59EA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>гемодинамики</w:t>
      </w:r>
      <w:r>
        <w:rPr>
          <w:rStyle w:val="2f0"/>
          <w:color w:val="000000"/>
        </w:rPr>
        <w:tab/>
        <w:t>40</w:t>
      </w:r>
    </w:p>
    <w:p w14:paraId="5B58562D" w14:textId="77777777" w:rsidR="007B7723" w:rsidRDefault="007B7723" w:rsidP="00716E93">
      <w:pPr>
        <w:pStyle w:val="2f"/>
        <w:widowControl w:val="0"/>
        <w:numPr>
          <w:ilvl w:val="0"/>
          <w:numId w:val="5"/>
        </w:numPr>
        <w:tabs>
          <w:tab w:val="left" w:pos="1525"/>
        </w:tabs>
        <w:spacing w:after="0" w:line="322" w:lineRule="exact"/>
        <w:ind w:firstLine="640"/>
        <w:jc w:val="both"/>
      </w:pPr>
      <w:r>
        <w:rPr>
          <w:rStyle w:val="2f0"/>
          <w:color w:val="000000"/>
        </w:rPr>
        <w:t>Коррекция индекса функции сердца (ИФС) как мера улучшения</w:t>
      </w:r>
    </w:p>
    <w:p w14:paraId="66EED30A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состояния кровообращения и клинического состояния </w:t>
      </w:r>
      <w:r>
        <w:rPr>
          <w:rStyle w:val="2f0"/>
          <w:color w:val="000000"/>
        </w:rPr>
        <w:tab/>
        <w:t xml:space="preserve"> 41</w:t>
      </w:r>
    </w:p>
    <w:p w14:paraId="7323068A" w14:textId="77777777" w:rsidR="007B7723" w:rsidRDefault="007B7723" w:rsidP="00716E93">
      <w:pPr>
        <w:pStyle w:val="2f"/>
        <w:widowControl w:val="0"/>
        <w:numPr>
          <w:ilvl w:val="0"/>
          <w:numId w:val="5"/>
        </w:numPr>
        <w:tabs>
          <w:tab w:val="left" w:pos="1525"/>
        </w:tabs>
        <w:spacing w:after="0" w:line="322" w:lineRule="exact"/>
        <w:ind w:firstLine="640"/>
        <w:jc w:val="both"/>
      </w:pPr>
      <w:r>
        <w:rPr>
          <w:rStyle w:val="2f0"/>
          <w:color w:val="000000"/>
        </w:rPr>
        <w:t>Оценка клинической эффективности алгоритма оценки и коррекции</w:t>
      </w:r>
    </w:p>
    <w:p w14:paraId="21BEC928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центральной гемодинамики при абдоминальном сепсисе </w:t>
      </w:r>
      <w:r>
        <w:rPr>
          <w:rStyle w:val="2f0"/>
          <w:color w:val="000000"/>
        </w:rPr>
        <w:tab/>
        <w:t xml:space="preserve"> 44</w:t>
      </w:r>
    </w:p>
    <w:p w14:paraId="2F37C219" w14:textId="77777777" w:rsidR="007B7723" w:rsidRDefault="007B7723" w:rsidP="00716E93">
      <w:pPr>
        <w:pStyle w:val="2f"/>
        <w:widowControl w:val="0"/>
        <w:numPr>
          <w:ilvl w:val="0"/>
          <w:numId w:val="4"/>
        </w:numPr>
        <w:tabs>
          <w:tab w:val="left" w:pos="1488"/>
          <w:tab w:val="right" w:leader="dot" w:pos="9937"/>
        </w:tabs>
        <w:spacing w:after="0" w:line="322" w:lineRule="exact"/>
        <w:ind w:firstLine="640"/>
        <w:jc w:val="both"/>
      </w:pPr>
      <w:hyperlink w:anchor="bookmark18" w:tooltip="Current Document" w:history="1">
        <w:r>
          <w:rPr>
            <w:rStyle w:val="2f0"/>
            <w:color w:val="000000"/>
          </w:rPr>
          <w:t xml:space="preserve">Методики исследования и анализируемые показатели </w:t>
        </w:r>
        <w:r>
          <w:rPr>
            <w:rStyle w:val="2f0"/>
            <w:color w:val="000000"/>
          </w:rPr>
          <w:tab/>
          <w:t>45</w:t>
        </w:r>
      </w:hyperlink>
    </w:p>
    <w:p w14:paraId="091E0643" w14:textId="77777777" w:rsidR="007B7723" w:rsidRDefault="007B7723" w:rsidP="00716E93">
      <w:pPr>
        <w:pStyle w:val="2f"/>
        <w:widowControl w:val="0"/>
        <w:numPr>
          <w:ilvl w:val="0"/>
          <w:numId w:val="6"/>
        </w:numPr>
        <w:tabs>
          <w:tab w:val="left" w:pos="1525"/>
        </w:tabs>
        <w:spacing w:after="0" w:line="322" w:lineRule="exact"/>
        <w:ind w:firstLine="640"/>
        <w:jc w:val="both"/>
      </w:pPr>
      <w:proofErr w:type="spellStart"/>
      <w:r>
        <w:rPr>
          <w:rStyle w:val="2f0"/>
          <w:color w:val="000000"/>
        </w:rPr>
        <w:t>Транспульмональная</w:t>
      </w:r>
      <w:proofErr w:type="spellEnd"/>
      <w:r>
        <w:rPr>
          <w:rStyle w:val="2f0"/>
          <w:color w:val="000000"/>
        </w:rPr>
        <w:t xml:space="preserve"> </w:t>
      </w:r>
      <w:proofErr w:type="spellStart"/>
      <w:r>
        <w:rPr>
          <w:rStyle w:val="2f0"/>
          <w:color w:val="000000"/>
        </w:rPr>
        <w:t>термодилюция</w:t>
      </w:r>
      <w:proofErr w:type="spellEnd"/>
      <w:r>
        <w:rPr>
          <w:rStyle w:val="2f0"/>
          <w:color w:val="000000"/>
        </w:rPr>
        <w:t xml:space="preserve"> и комплексная оценка состояния</w:t>
      </w:r>
    </w:p>
    <w:p w14:paraId="5FE2EF43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кровообращения </w:t>
      </w:r>
      <w:r>
        <w:rPr>
          <w:rStyle w:val="2f0"/>
          <w:color w:val="000000"/>
        </w:rPr>
        <w:tab/>
        <w:t>45</w:t>
      </w:r>
    </w:p>
    <w:p w14:paraId="2001BCA7" w14:textId="77777777" w:rsidR="007B7723" w:rsidRDefault="007B7723" w:rsidP="00716E93">
      <w:pPr>
        <w:pStyle w:val="2f"/>
        <w:widowControl w:val="0"/>
        <w:numPr>
          <w:ilvl w:val="0"/>
          <w:numId w:val="6"/>
        </w:numPr>
        <w:tabs>
          <w:tab w:val="left" w:pos="1488"/>
          <w:tab w:val="right" w:leader="dot" w:pos="9937"/>
        </w:tabs>
        <w:spacing w:after="0" w:line="322" w:lineRule="exact"/>
        <w:ind w:firstLine="640"/>
        <w:jc w:val="both"/>
      </w:pPr>
      <w:hyperlink w:anchor="bookmark20" w:tooltip="Current Document" w:history="1">
        <w:r>
          <w:rPr>
            <w:rStyle w:val="2f0"/>
            <w:color w:val="000000"/>
          </w:rPr>
          <w:t xml:space="preserve">Демографические и клинико-лабораторные показатели </w:t>
        </w:r>
        <w:r>
          <w:rPr>
            <w:rStyle w:val="2f0"/>
            <w:color w:val="000000"/>
          </w:rPr>
          <w:tab/>
          <w:t>47</w:t>
        </w:r>
      </w:hyperlink>
    </w:p>
    <w:p w14:paraId="7DAF07F0" w14:textId="77777777" w:rsidR="007B7723" w:rsidRDefault="007B7723" w:rsidP="00716E93">
      <w:pPr>
        <w:pStyle w:val="2f"/>
        <w:widowControl w:val="0"/>
        <w:numPr>
          <w:ilvl w:val="0"/>
          <w:numId w:val="4"/>
        </w:numPr>
        <w:tabs>
          <w:tab w:val="left" w:pos="1322"/>
          <w:tab w:val="right" w:leader="dot" w:pos="9937"/>
        </w:tabs>
        <w:spacing w:after="0" w:line="322" w:lineRule="exact"/>
        <w:ind w:firstLine="640"/>
        <w:jc w:val="both"/>
      </w:pPr>
      <w:hyperlink w:anchor="bookmark21" w:tooltip="Current Document" w:history="1">
        <w:r>
          <w:rPr>
            <w:rStyle w:val="2f0"/>
            <w:color w:val="000000"/>
          </w:rPr>
          <w:t xml:space="preserve">Методы статистической обработки данных </w:t>
        </w:r>
        <w:r>
          <w:rPr>
            <w:rStyle w:val="2f0"/>
            <w:color w:val="000000"/>
          </w:rPr>
          <w:tab/>
          <w:t>47</w:t>
        </w:r>
      </w:hyperlink>
    </w:p>
    <w:p w14:paraId="3ED08803" w14:textId="77777777" w:rsidR="007B7723" w:rsidRDefault="007B7723" w:rsidP="007B7723">
      <w:pPr>
        <w:pStyle w:val="2f"/>
        <w:ind w:firstLine="640"/>
      </w:pPr>
      <w:r>
        <w:rPr>
          <w:rStyle w:val="2f0"/>
          <w:color w:val="000000"/>
        </w:rPr>
        <w:t>ГЛАВА III РОЛЬ ИНВАЗИВНОГО МОНИТОРИНГА В КОРРЕКЦИИ</w:t>
      </w:r>
    </w:p>
    <w:p w14:paraId="60FE9E73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ГЕМОДИНАМИКИ ПРИ АБДОМИНАЛЬНОМ СЕПСИСЕ </w:t>
      </w:r>
      <w:r>
        <w:rPr>
          <w:rStyle w:val="2f0"/>
          <w:color w:val="000000"/>
        </w:rPr>
        <w:tab/>
        <w:t>50</w:t>
      </w:r>
    </w:p>
    <w:p w14:paraId="231186EF" w14:textId="77777777" w:rsidR="007B7723" w:rsidRDefault="007B7723" w:rsidP="00716E93">
      <w:pPr>
        <w:pStyle w:val="2f"/>
        <w:widowControl w:val="0"/>
        <w:numPr>
          <w:ilvl w:val="0"/>
          <w:numId w:val="7"/>
        </w:numPr>
        <w:tabs>
          <w:tab w:val="left" w:pos="1368"/>
        </w:tabs>
        <w:spacing w:after="0" w:line="322" w:lineRule="exact"/>
        <w:ind w:firstLine="640"/>
        <w:jc w:val="both"/>
      </w:pPr>
      <w:r>
        <w:rPr>
          <w:rStyle w:val="2f0"/>
          <w:color w:val="000000"/>
        </w:rPr>
        <w:t>Ранние предикторы летального исхода сепсиса как показания к</w:t>
      </w:r>
    </w:p>
    <w:p w14:paraId="72723A8A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инвазивному мониторингу центральной гемодинамики </w:t>
      </w:r>
      <w:r>
        <w:rPr>
          <w:rStyle w:val="2f0"/>
          <w:color w:val="000000"/>
        </w:rPr>
        <w:tab/>
        <w:t xml:space="preserve"> 50</w:t>
      </w:r>
    </w:p>
    <w:p w14:paraId="233CB76C" w14:textId="77777777" w:rsidR="007B7723" w:rsidRDefault="007B7723" w:rsidP="00716E93">
      <w:pPr>
        <w:pStyle w:val="2f"/>
        <w:widowControl w:val="0"/>
        <w:numPr>
          <w:ilvl w:val="0"/>
          <w:numId w:val="8"/>
        </w:numPr>
        <w:tabs>
          <w:tab w:val="left" w:pos="1579"/>
        </w:tabs>
        <w:spacing w:after="0" w:line="322" w:lineRule="exact"/>
        <w:ind w:firstLine="640"/>
        <w:jc w:val="both"/>
      </w:pPr>
      <w:r>
        <w:rPr>
          <w:rStyle w:val="2f0"/>
          <w:color w:val="000000"/>
        </w:rPr>
        <w:t xml:space="preserve">Неблагоприятная </w:t>
      </w:r>
      <w:proofErr w:type="spellStart"/>
      <w:r>
        <w:rPr>
          <w:rStyle w:val="2f0"/>
          <w:color w:val="000000"/>
        </w:rPr>
        <w:t>предикторная</w:t>
      </w:r>
      <w:proofErr w:type="spellEnd"/>
      <w:r>
        <w:rPr>
          <w:rStyle w:val="2f0"/>
          <w:color w:val="000000"/>
        </w:rPr>
        <w:t xml:space="preserve"> значимость клинико-лабораторных</w:t>
      </w:r>
    </w:p>
    <w:p w14:paraId="6B55644D" w14:textId="77777777" w:rsidR="007B7723" w:rsidRDefault="007B7723" w:rsidP="007B7723">
      <w:pPr>
        <w:pStyle w:val="2f"/>
        <w:tabs>
          <w:tab w:val="left" w:leader="dot" w:pos="9685"/>
        </w:tabs>
      </w:pPr>
      <w:r>
        <w:rPr>
          <w:rStyle w:val="2f0"/>
          <w:color w:val="000000"/>
        </w:rPr>
        <w:t xml:space="preserve">показателей, оценка которых возможна в первые сутки нахождения в ОРИТ </w:t>
      </w:r>
      <w:r>
        <w:rPr>
          <w:rStyle w:val="2f0"/>
          <w:color w:val="000000"/>
        </w:rPr>
        <w:tab/>
        <w:t>50</w:t>
      </w:r>
    </w:p>
    <w:p w14:paraId="45F5D569" w14:textId="77777777" w:rsidR="007B7723" w:rsidRDefault="007B7723" w:rsidP="00716E93">
      <w:pPr>
        <w:pStyle w:val="2f"/>
        <w:widowControl w:val="0"/>
        <w:numPr>
          <w:ilvl w:val="0"/>
          <w:numId w:val="8"/>
        </w:numPr>
        <w:tabs>
          <w:tab w:val="left" w:pos="1579"/>
        </w:tabs>
        <w:spacing w:after="0" w:line="322" w:lineRule="exact"/>
        <w:ind w:firstLine="640"/>
        <w:jc w:val="both"/>
      </w:pPr>
      <w:r>
        <w:rPr>
          <w:rStyle w:val="2f0"/>
          <w:color w:val="000000"/>
        </w:rPr>
        <w:t xml:space="preserve">Показатели центральной гемодинамики у больных с ранними </w:t>
      </w:r>
      <w:proofErr w:type="spellStart"/>
      <w:r>
        <w:rPr>
          <w:rStyle w:val="2f0"/>
          <w:color w:val="000000"/>
        </w:rPr>
        <w:t>клинико</w:t>
      </w:r>
      <w:proofErr w:type="spellEnd"/>
      <w:r>
        <w:rPr>
          <w:rStyle w:val="2f0"/>
          <w:color w:val="000000"/>
        </w:rPr>
        <w:t xml:space="preserve"> -</w:t>
      </w:r>
    </w:p>
    <w:p w14:paraId="0308E54E" w14:textId="77777777" w:rsidR="007B7723" w:rsidRDefault="007B7723" w:rsidP="007B7723">
      <w:pPr>
        <w:pStyle w:val="2f"/>
        <w:tabs>
          <w:tab w:val="right" w:leader="dot" w:pos="9937"/>
        </w:tabs>
      </w:pPr>
      <w:r>
        <w:rPr>
          <w:rStyle w:val="2f0"/>
          <w:color w:val="000000"/>
        </w:rPr>
        <w:t xml:space="preserve">лабораторными предикторами летального исхода сепсиса </w:t>
      </w:r>
      <w:r>
        <w:rPr>
          <w:rStyle w:val="2f0"/>
          <w:color w:val="000000"/>
        </w:rPr>
        <w:tab/>
        <w:t xml:space="preserve"> 53</w:t>
      </w:r>
    </w:p>
    <w:p w14:paraId="075191BE" w14:textId="77777777" w:rsidR="007B7723" w:rsidRDefault="007B7723" w:rsidP="00716E93">
      <w:pPr>
        <w:pStyle w:val="2f"/>
        <w:widowControl w:val="0"/>
        <w:numPr>
          <w:ilvl w:val="0"/>
          <w:numId w:val="9"/>
        </w:numPr>
        <w:tabs>
          <w:tab w:val="left" w:pos="1294"/>
          <w:tab w:val="right" w:leader="dot" w:pos="9914"/>
        </w:tabs>
        <w:spacing w:after="0" w:line="322" w:lineRule="exact"/>
        <w:ind w:firstLine="600"/>
      </w:pPr>
      <w:hyperlink w:anchor="bookmark25" w:tooltip="Current Document" w:history="1">
        <w:r>
          <w:rPr>
            <w:rStyle w:val="2f0"/>
            <w:color w:val="000000"/>
          </w:rPr>
          <w:t xml:space="preserve">Предикторная и диагностическая значимость показателей центральной гемодинамики при сепсисе </w:t>
        </w:r>
        <w:r>
          <w:rPr>
            <w:rStyle w:val="2f0"/>
            <w:color w:val="000000"/>
          </w:rPr>
          <w:tab/>
          <w:t>54</w:t>
        </w:r>
      </w:hyperlink>
    </w:p>
    <w:p w14:paraId="5F50E68A" w14:textId="77777777" w:rsidR="007B7723" w:rsidRDefault="007B7723" w:rsidP="00716E93">
      <w:pPr>
        <w:pStyle w:val="2f"/>
        <w:widowControl w:val="0"/>
        <w:numPr>
          <w:ilvl w:val="0"/>
          <w:numId w:val="10"/>
        </w:numPr>
        <w:tabs>
          <w:tab w:val="left" w:pos="1548"/>
        </w:tabs>
        <w:spacing w:after="0" w:line="322" w:lineRule="exact"/>
        <w:ind w:left="600"/>
        <w:jc w:val="both"/>
      </w:pPr>
      <w:r>
        <w:rPr>
          <w:rStyle w:val="2f0"/>
          <w:color w:val="000000"/>
        </w:rPr>
        <w:t>Общая характеристика показателей центральной гемодинамики в</w:t>
      </w:r>
    </w:p>
    <w:p w14:paraId="3DA915AA" w14:textId="77777777" w:rsidR="007B7723" w:rsidRDefault="007B7723" w:rsidP="007B7723">
      <w:pPr>
        <w:pStyle w:val="2f"/>
        <w:tabs>
          <w:tab w:val="right" w:leader="dot" w:pos="9914"/>
        </w:tabs>
      </w:pPr>
      <w:r>
        <w:rPr>
          <w:rStyle w:val="2f0"/>
          <w:color w:val="000000"/>
        </w:rPr>
        <w:t>ранние сроки интенсивного лечения сепсиса</w:t>
      </w:r>
      <w:r>
        <w:rPr>
          <w:rStyle w:val="2f0"/>
          <w:color w:val="000000"/>
        </w:rPr>
        <w:tab/>
        <w:t>54</w:t>
      </w:r>
    </w:p>
    <w:p w14:paraId="1AB0E7A3" w14:textId="77777777" w:rsidR="007B7723" w:rsidRDefault="007B7723" w:rsidP="00716E93">
      <w:pPr>
        <w:pStyle w:val="2f"/>
        <w:widowControl w:val="0"/>
        <w:numPr>
          <w:ilvl w:val="0"/>
          <w:numId w:val="10"/>
        </w:numPr>
        <w:tabs>
          <w:tab w:val="left" w:pos="1548"/>
        </w:tabs>
        <w:spacing w:after="0" w:line="322" w:lineRule="exact"/>
        <w:ind w:left="600"/>
        <w:jc w:val="both"/>
      </w:pPr>
      <w:proofErr w:type="spellStart"/>
      <w:r>
        <w:rPr>
          <w:rStyle w:val="2f0"/>
          <w:color w:val="000000"/>
        </w:rPr>
        <w:t>Предикторная</w:t>
      </w:r>
      <w:proofErr w:type="spellEnd"/>
      <w:r>
        <w:rPr>
          <w:rStyle w:val="2f0"/>
          <w:color w:val="000000"/>
        </w:rPr>
        <w:t xml:space="preserve"> значимость показателей центральной гемодинамики в</w:t>
      </w:r>
    </w:p>
    <w:p w14:paraId="0FB319A1" w14:textId="77777777" w:rsidR="007B7723" w:rsidRDefault="007B7723" w:rsidP="007B7723">
      <w:pPr>
        <w:pStyle w:val="2f"/>
        <w:tabs>
          <w:tab w:val="right" w:leader="dot" w:pos="9914"/>
        </w:tabs>
      </w:pPr>
      <w:r>
        <w:rPr>
          <w:rStyle w:val="2f0"/>
          <w:color w:val="000000"/>
        </w:rPr>
        <w:t>отношении риска летальности</w:t>
      </w:r>
      <w:r>
        <w:rPr>
          <w:rStyle w:val="2f0"/>
          <w:color w:val="000000"/>
        </w:rPr>
        <w:tab/>
        <w:t>59</w:t>
      </w:r>
    </w:p>
    <w:p w14:paraId="64EAFEEB" w14:textId="77777777" w:rsidR="007B7723" w:rsidRDefault="007B7723" w:rsidP="00716E93">
      <w:pPr>
        <w:pStyle w:val="2f"/>
        <w:widowControl w:val="0"/>
        <w:numPr>
          <w:ilvl w:val="0"/>
          <w:numId w:val="9"/>
        </w:numPr>
        <w:tabs>
          <w:tab w:val="left" w:pos="1294"/>
          <w:tab w:val="right" w:leader="dot" w:pos="9914"/>
        </w:tabs>
        <w:spacing w:after="0" w:line="322" w:lineRule="exact"/>
        <w:ind w:firstLine="600"/>
      </w:pPr>
      <w:hyperlink w:anchor="bookmark31" w:tooltip="Current Document" w:history="1">
        <w:r>
          <w:rPr>
            <w:rStyle w:val="2f0"/>
            <w:color w:val="000000"/>
          </w:rPr>
          <w:t>Эффективность коррекции центральной гемодинамики под контролем инвазивного мониторинга при абдоминальном сепсисе</w:t>
        </w:r>
        <w:r>
          <w:rPr>
            <w:rStyle w:val="2f0"/>
            <w:color w:val="000000"/>
          </w:rPr>
          <w:tab/>
          <w:t>71</w:t>
        </w:r>
      </w:hyperlink>
    </w:p>
    <w:p w14:paraId="26425783" w14:textId="77777777" w:rsidR="007B7723" w:rsidRDefault="007B7723" w:rsidP="00716E93">
      <w:pPr>
        <w:pStyle w:val="2f"/>
        <w:widowControl w:val="0"/>
        <w:numPr>
          <w:ilvl w:val="0"/>
          <w:numId w:val="11"/>
        </w:numPr>
        <w:tabs>
          <w:tab w:val="left" w:pos="1548"/>
        </w:tabs>
        <w:spacing w:after="0" w:line="322" w:lineRule="exact"/>
        <w:ind w:left="600"/>
        <w:jc w:val="both"/>
      </w:pPr>
      <w:r>
        <w:rPr>
          <w:rStyle w:val="2f0"/>
          <w:color w:val="000000"/>
        </w:rPr>
        <w:t>Коррекция индекса функции сердца как мера улучшения состояния</w:t>
      </w:r>
    </w:p>
    <w:p w14:paraId="5A2403C5" w14:textId="77777777" w:rsidR="007B7723" w:rsidRDefault="007B7723" w:rsidP="007B7723">
      <w:pPr>
        <w:pStyle w:val="2f"/>
        <w:tabs>
          <w:tab w:val="left" w:leader="dot" w:pos="9576"/>
        </w:tabs>
      </w:pPr>
      <w:r>
        <w:rPr>
          <w:rStyle w:val="2f0"/>
          <w:color w:val="000000"/>
        </w:rPr>
        <w:t xml:space="preserve">кровообращения и клинических исходов при абдоминальном сепсисе </w:t>
      </w:r>
      <w:r>
        <w:rPr>
          <w:rStyle w:val="2f0"/>
          <w:color w:val="000000"/>
        </w:rPr>
        <w:tab/>
        <w:t>71</w:t>
      </w:r>
    </w:p>
    <w:p w14:paraId="32B18BD6" w14:textId="77777777" w:rsidR="007B7723" w:rsidRDefault="007B7723" w:rsidP="00716E93">
      <w:pPr>
        <w:pStyle w:val="2f"/>
        <w:widowControl w:val="0"/>
        <w:numPr>
          <w:ilvl w:val="0"/>
          <w:numId w:val="11"/>
        </w:numPr>
        <w:tabs>
          <w:tab w:val="left" w:pos="1548"/>
        </w:tabs>
        <w:spacing w:after="0" w:line="322" w:lineRule="exact"/>
        <w:ind w:left="600"/>
        <w:jc w:val="both"/>
      </w:pPr>
      <w:r>
        <w:rPr>
          <w:rStyle w:val="2f0"/>
          <w:color w:val="000000"/>
        </w:rPr>
        <w:t>Алгоритм оценки и коррекции центральной гемодинамики при</w:t>
      </w:r>
    </w:p>
    <w:p w14:paraId="604E6077" w14:textId="77777777" w:rsidR="007B7723" w:rsidRDefault="007B7723" w:rsidP="007B7723">
      <w:pPr>
        <w:pStyle w:val="2f"/>
        <w:tabs>
          <w:tab w:val="right" w:leader="dot" w:pos="9914"/>
        </w:tabs>
      </w:pPr>
      <w:hyperlink w:anchor="bookmark29" w:tooltip="Current Document" w:history="1">
        <w:r>
          <w:rPr>
            <w:rStyle w:val="2f0"/>
            <w:color w:val="000000"/>
          </w:rPr>
          <w:t xml:space="preserve">абдоминальном сепсисе </w:t>
        </w:r>
        <w:r>
          <w:rPr>
            <w:rStyle w:val="2f0"/>
            <w:color w:val="000000"/>
          </w:rPr>
          <w:tab/>
          <w:t>76</w:t>
        </w:r>
      </w:hyperlink>
    </w:p>
    <w:p w14:paraId="39D79943" w14:textId="77777777" w:rsidR="007B7723" w:rsidRDefault="007B7723" w:rsidP="00716E93">
      <w:pPr>
        <w:pStyle w:val="2f"/>
        <w:widowControl w:val="0"/>
        <w:numPr>
          <w:ilvl w:val="0"/>
          <w:numId w:val="11"/>
        </w:numPr>
        <w:tabs>
          <w:tab w:val="left" w:pos="1548"/>
        </w:tabs>
        <w:spacing w:after="0" w:line="322" w:lineRule="exact"/>
        <w:ind w:left="600"/>
        <w:jc w:val="both"/>
      </w:pPr>
      <w:r>
        <w:rPr>
          <w:rStyle w:val="2f0"/>
          <w:color w:val="000000"/>
        </w:rPr>
        <w:t>Клиническая эффективность алгоритма оценки и коррекции</w:t>
      </w:r>
    </w:p>
    <w:p w14:paraId="1F1F65A0" w14:textId="77777777" w:rsidR="007B7723" w:rsidRDefault="007B7723" w:rsidP="007B7723">
      <w:pPr>
        <w:pStyle w:val="2f"/>
        <w:tabs>
          <w:tab w:val="right" w:leader="dot" w:pos="9914"/>
        </w:tabs>
      </w:pPr>
      <w:r>
        <w:rPr>
          <w:rStyle w:val="2f0"/>
          <w:color w:val="000000"/>
        </w:rPr>
        <w:t xml:space="preserve">центральной гемодинамики при абдоминальном сепсисе </w:t>
      </w:r>
      <w:r>
        <w:rPr>
          <w:rStyle w:val="2f0"/>
          <w:color w:val="000000"/>
        </w:rPr>
        <w:tab/>
        <w:t xml:space="preserve"> 77</w:t>
      </w:r>
    </w:p>
    <w:p w14:paraId="128A6D24" w14:textId="77777777" w:rsidR="007B7723" w:rsidRDefault="007B7723" w:rsidP="007B7723">
      <w:pPr>
        <w:pStyle w:val="2f"/>
        <w:ind w:left="600"/>
      </w:pPr>
      <w:r>
        <w:rPr>
          <w:rStyle w:val="2f0"/>
          <w:color w:val="000000"/>
          <w:lang w:val="en-US" w:eastAsia="en-US"/>
        </w:rPr>
        <w:t xml:space="preserve">III.4. </w:t>
      </w:r>
      <w:r>
        <w:rPr>
          <w:rStyle w:val="2f0"/>
          <w:color w:val="000000"/>
        </w:rPr>
        <w:t>Обсуждение результатов исследования</w:t>
      </w:r>
    </w:p>
    <w:p w14:paraId="6389B287" w14:textId="77777777" w:rsidR="007B7723" w:rsidRDefault="007B7723" w:rsidP="007B7723">
      <w:pPr>
        <w:pStyle w:val="2f"/>
        <w:tabs>
          <w:tab w:val="right" w:leader="dot" w:pos="9914"/>
        </w:tabs>
        <w:ind w:left="600"/>
      </w:pPr>
      <w:hyperlink w:anchor="bookmark42" w:tooltip="Current Document" w:history="1">
        <w:r>
          <w:rPr>
            <w:rStyle w:val="2f0"/>
            <w:color w:val="000000"/>
          </w:rPr>
          <w:t xml:space="preserve">ЗАКЛЮЧЕНИЕ </w:t>
        </w:r>
        <w:r>
          <w:rPr>
            <w:rStyle w:val="2f0"/>
            <w:color w:val="000000"/>
          </w:rPr>
          <w:tab/>
          <w:t>93</w:t>
        </w:r>
      </w:hyperlink>
    </w:p>
    <w:p w14:paraId="3492C494" w14:textId="77777777" w:rsidR="007B7723" w:rsidRDefault="007B7723" w:rsidP="007B7723">
      <w:pPr>
        <w:pStyle w:val="2f"/>
        <w:tabs>
          <w:tab w:val="right" w:leader="dot" w:pos="9914"/>
        </w:tabs>
        <w:ind w:left="600"/>
      </w:pPr>
      <w:r>
        <w:rPr>
          <w:rStyle w:val="2f0"/>
          <w:color w:val="000000"/>
        </w:rPr>
        <w:t>ВЫВОДЫ</w:t>
      </w:r>
      <w:r>
        <w:rPr>
          <w:rStyle w:val="2f0"/>
          <w:color w:val="000000"/>
        </w:rPr>
        <w:tab/>
        <w:t>103</w:t>
      </w:r>
    </w:p>
    <w:p w14:paraId="7D8C2BF1" w14:textId="77777777" w:rsidR="007B7723" w:rsidRDefault="007B7723" w:rsidP="007B7723">
      <w:pPr>
        <w:pStyle w:val="2f"/>
        <w:tabs>
          <w:tab w:val="right" w:leader="dot" w:pos="9914"/>
        </w:tabs>
        <w:ind w:left="600"/>
      </w:pPr>
      <w:hyperlink w:anchor="bookmark43" w:tooltip="Current Document" w:history="1">
        <w:r>
          <w:rPr>
            <w:rStyle w:val="2f0"/>
            <w:color w:val="000000"/>
          </w:rPr>
          <w:t>ПРАКТИЧЕСКИЕ РЕКОМЕНДАЦИИ</w:t>
        </w:r>
        <w:r>
          <w:rPr>
            <w:rStyle w:val="2f0"/>
            <w:color w:val="000000"/>
          </w:rPr>
          <w:tab/>
          <w:t>104</w:t>
        </w:r>
      </w:hyperlink>
    </w:p>
    <w:p w14:paraId="057EB603" w14:textId="77777777" w:rsidR="007B7723" w:rsidRDefault="007B7723" w:rsidP="007B7723">
      <w:pPr>
        <w:pStyle w:val="2f"/>
        <w:tabs>
          <w:tab w:val="center" w:leader="dot" w:pos="9746"/>
        </w:tabs>
        <w:ind w:left="600"/>
      </w:pPr>
      <w:r>
        <w:rPr>
          <w:rStyle w:val="2f0"/>
          <w:color w:val="000000"/>
        </w:rPr>
        <w:t xml:space="preserve">СПИСОК ЛИТЕРАТУРЫ </w:t>
      </w:r>
      <w:r>
        <w:rPr>
          <w:rStyle w:val="2f0"/>
          <w:color w:val="000000"/>
        </w:rPr>
        <w:tab/>
        <w:t>105</w:t>
      </w:r>
    </w:p>
    <w:p w14:paraId="6919557F" w14:textId="77777777" w:rsidR="007B7723" w:rsidRDefault="007B7723" w:rsidP="007B7723">
      <w:pPr>
        <w:pStyle w:val="2f"/>
        <w:tabs>
          <w:tab w:val="center" w:leader="dot" w:pos="9746"/>
        </w:tabs>
        <w:ind w:left="600"/>
        <w:sectPr w:rsidR="007B7723">
          <w:headerReference w:type="default" r:id="rId7"/>
          <w:pgSz w:w="11900" w:h="16840"/>
          <w:pgMar w:top="1239" w:right="370" w:bottom="1474" w:left="1459" w:header="0" w:footer="3" w:gutter="0"/>
          <w:cols w:space="720"/>
          <w:noEndnote/>
          <w:titlePg/>
          <w:docGrid w:linePitch="360"/>
        </w:sectPr>
      </w:pPr>
      <w:hyperlink w:anchor="bookmark44" w:tooltip="Current Document" w:history="1">
        <w:r>
          <w:rPr>
            <w:rStyle w:val="2f0"/>
            <w:color w:val="000000"/>
          </w:rPr>
          <w:t xml:space="preserve">СПИСОК СОКРАЩЕНИЙ </w:t>
        </w:r>
        <w:r>
          <w:rPr>
            <w:rStyle w:val="2f0"/>
            <w:color w:val="000000"/>
          </w:rPr>
          <w:tab/>
          <w:t>129</w:t>
        </w:r>
      </w:hyperlink>
    </w:p>
    <w:p w14:paraId="0452806F" w14:textId="2658E7E3" w:rsidR="00CB091F" w:rsidRDefault="007B7723" w:rsidP="007B7723">
      <w:pPr>
        <w:rPr>
          <w:b/>
          <w:bCs/>
        </w:rPr>
      </w:pPr>
      <w:r>
        <w:rPr>
          <w:b/>
          <w:bCs/>
        </w:rPr>
        <w:lastRenderedPageBreak/>
        <w:fldChar w:fldCharType="end"/>
      </w:r>
    </w:p>
    <w:p w14:paraId="3BC4A87C" w14:textId="4C1049A5" w:rsidR="007B7723" w:rsidRDefault="007B7723" w:rsidP="007B7723">
      <w:pPr>
        <w:rPr>
          <w:b/>
          <w:bCs/>
        </w:rPr>
      </w:pPr>
    </w:p>
    <w:p w14:paraId="4EBD7ED4" w14:textId="77777777" w:rsidR="007B7723" w:rsidRDefault="007B7723" w:rsidP="007B7723">
      <w:pPr>
        <w:pStyle w:val="2b"/>
        <w:keepNext/>
        <w:keepLines/>
        <w:shd w:val="clear" w:color="auto" w:fill="auto"/>
        <w:spacing w:after="476" w:line="260" w:lineRule="exact"/>
      </w:pPr>
      <w:bookmarkStart w:id="0" w:name="bookmark43"/>
      <w:r>
        <w:rPr>
          <w:rStyle w:val="2a"/>
          <w:b/>
          <w:bCs/>
          <w:color w:val="000000"/>
        </w:rPr>
        <w:t>ПРАКТИЧЕСКИЕ РЕКОМЕНДАЦИИ</w:t>
      </w:r>
      <w:bookmarkEnd w:id="0"/>
    </w:p>
    <w:p w14:paraId="56B77809" w14:textId="77777777" w:rsidR="007B7723" w:rsidRDefault="007B7723" w:rsidP="00716E93">
      <w:pPr>
        <w:pStyle w:val="210"/>
        <w:numPr>
          <w:ilvl w:val="0"/>
          <w:numId w:val="12"/>
        </w:numPr>
        <w:shd w:val="clear" w:color="auto" w:fill="auto"/>
        <w:tabs>
          <w:tab w:val="left" w:pos="89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Инвазивный мониторинг центральной гемодинамики с помо</w:t>
      </w:r>
      <w:r>
        <w:rPr>
          <w:color w:val="000000"/>
        </w:rPr>
        <w:t>щ</w:t>
      </w:r>
      <w:r>
        <w:rPr>
          <w:rStyle w:val="21"/>
          <w:color w:val="000000"/>
        </w:rPr>
        <w:t xml:space="preserve">ью </w:t>
      </w:r>
      <w:proofErr w:type="spellStart"/>
      <w:r>
        <w:rPr>
          <w:rStyle w:val="21"/>
          <w:color w:val="000000"/>
        </w:rPr>
        <w:t>транспульмональной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термодилюции</w:t>
      </w:r>
      <w:proofErr w:type="spellEnd"/>
      <w:r>
        <w:rPr>
          <w:rStyle w:val="21"/>
          <w:color w:val="000000"/>
        </w:rPr>
        <w:t xml:space="preserve"> следует начинать, не ожидая развития клинической картины рефрактерного септического шока, у больных с высоким риском неблагоприятного исхода абдоминального сепсиса, установленным на основе оценки по шкале </w:t>
      </w:r>
      <w:r>
        <w:rPr>
          <w:rStyle w:val="21"/>
          <w:color w:val="000000"/>
          <w:lang w:val="en-US" w:eastAsia="en-US"/>
        </w:rPr>
        <w:t>SOFA</w:t>
      </w:r>
      <w:r w:rsidRPr="007B772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уровня </w:t>
      </w:r>
      <w:proofErr w:type="spellStart"/>
      <w:r>
        <w:rPr>
          <w:rStyle w:val="21"/>
          <w:color w:val="000000"/>
        </w:rPr>
        <w:t>лактатемии</w:t>
      </w:r>
      <w:proofErr w:type="spellEnd"/>
      <w:r>
        <w:rPr>
          <w:rStyle w:val="21"/>
          <w:color w:val="000000"/>
        </w:rPr>
        <w:t xml:space="preserve"> в первые 24-72 часа от поступления в ОРИТ.</w:t>
      </w:r>
    </w:p>
    <w:p w14:paraId="5784D61F" w14:textId="77777777" w:rsidR="007B7723" w:rsidRDefault="007B7723" w:rsidP="00716E93">
      <w:pPr>
        <w:pStyle w:val="210"/>
        <w:numPr>
          <w:ilvl w:val="0"/>
          <w:numId w:val="12"/>
        </w:numPr>
        <w:shd w:val="clear" w:color="auto" w:fill="auto"/>
        <w:tabs>
          <w:tab w:val="left" w:pos="89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Реализуя </w:t>
      </w:r>
      <w:proofErr w:type="spellStart"/>
      <w:r>
        <w:rPr>
          <w:rStyle w:val="21"/>
          <w:color w:val="000000"/>
        </w:rPr>
        <w:t>транспульмональную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термодилюцию</w:t>
      </w:r>
      <w:proofErr w:type="spellEnd"/>
      <w:r>
        <w:rPr>
          <w:rStyle w:val="21"/>
          <w:color w:val="000000"/>
        </w:rPr>
        <w:t>, следует основное внимание уделить уровню индекса функции сердца, учитывая, что последний является чувствительным показателем нарушения функции сердца и неблагоприятного исхода сепсиса.</w:t>
      </w:r>
    </w:p>
    <w:p w14:paraId="1E174FD6" w14:textId="77777777" w:rsidR="007B7723" w:rsidRDefault="007B7723" w:rsidP="00716E93">
      <w:pPr>
        <w:pStyle w:val="210"/>
        <w:numPr>
          <w:ilvl w:val="0"/>
          <w:numId w:val="12"/>
        </w:numPr>
        <w:shd w:val="clear" w:color="auto" w:fill="auto"/>
        <w:tabs>
          <w:tab w:val="left" w:pos="89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При уровне индекса функции сердца </w:t>
      </w:r>
      <w:proofErr w:type="gramStart"/>
      <w:r>
        <w:rPr>
          <w:rStyle w:val="21"/>
          <w:color w:val="000000"/>
        </w:rPr>
        <w:t>&lt; 5</w:t>
      </w:r>
      <w:proofErr w:type="gramEnd"/>
      <w:r>
        <w:rPr>
          <w:rStyle w:val="21"/>
          <w:color w:val="000000"/>
        </w:rPr>
        <w:t>,8 мин</w:t>
      </w:r>
      <w:r>
        <w:rPr>
          <w:rStyle w:val="21"/>
          <w:color w:val="000000"/>
          <w:vertAlign w:val="superscript"/>
        </w:rPr>
        <w:t>-1</w:t>
      </w:r>
      <w:r>
        <w:rPr>
          <w:rStyle w:val="21"/>
          <w:color w:val="000000"/>
        </w:rPr>
        <w:t xml:space="preserve"> следует начать введение лекарственных средств с инотропным эффектом (эпинефрин в дозе 0,1-0,35 мкг/кг/мин, </w:t>
      </w:r>
      <w:proofErr w:type="spellStart"/>
      <w:r>
        <w:rPr>
          <w:rStyle w:val="21"/>
          <w:color w:val="000000"/>
        </w:rPr>
        <w:t>добутамин</w:t>
      </w:r>
      <w:proofErr w:type="spellEnd"/>
      <w:r>
        <w:rPr>
          <w:rStyle w:val="21"/>
          <w:color w:val="000000"/>
        </w:rPr>
        <w:t xml:space="preserve"> в дозе 3-10 мкг/кг/мин, допамин в дозе 3-10 мкг/кг/мин), подбирая конкретный препарат и дозировку индивидуально.</w:t>
      </w:r>
    </w:p>
    <w:p w14:paraId="7F5E7FC8" w14:textId="77777777" w:rsidR="007B7723" w:rsidRDefault="007B7723" w:rsidP="00716E93">
      <w:pPr>
        <w:pStyle w:val="210"/>
        <w:numPr>
          <w:ilvl w:val="0"/>
          <w:numId w:val="12"/>
        </w:numPr>
        <w:shd w:val="clear" w:color="auto" w:fill="auto"/>
        <w:tabs>
          <w:tab w:val="left" w:pos="897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Используя инотропные лекарственные средства, следует иметь в виду возможность их положительного </w:t>
      </w:r>
      <w:proofErr w:type="spellStart"/>
      <w:r>
        <w:rPr>
          <w:rStyle w:val="21"/>
          <w:color w:val="000000"/>
        </w:rPr>
        <w:t>хронотропного</w:t>
      </w:r>
      <w:proofErr w:type="spellEnd"/>
      <w:r>
        <w:rPr>
          <w:rStyle w:val="21"/>
          <w:color w:val="000000"/>
        </w:rPr>
        <w:t xml:space="preserve"> действия и </w:t>
      </w:r>
      <w:proofErr w:type="spellStart"/>
      <w:r>
        <w:rPr>
          <w:rStyle w:val="21"/>
          <w:color w:val="000000"/>
        </w:rPr>
        <w:t>вазодилатируещего</w:t>
      </w:r>
      <w:proofErr w:type="spellEnd"/>
      <w:r>
        <w:rPr>
          <w:rStyle w:val="21"/>
          <w:color w:val="000000"/>
        </w:rPr>
        <w:t xml:space="preserve"> эффекта, свойственного </w:t>
      </w:r>
      <w:proofErr w:type="spellStart"/>
      <w:r>
        <w:rPr>
          <w:rStyle w:val="21"/>
          <w:color w:val="000000"/>
        </w:rPr>
        <w:t>добутамину</w:t>
      </w:r>
      <w:proofErr w:type="spellEnd"/>
      <w:r>
        <w:rPr>
          <w:rStyle w:val="21"/>
          <w:color w:val="000000"/>
        </w:rPr>
        <w:t>, что может влиять на выбор оптимального симпатомиметика в каждом конкретном наблюдении.</w:t>
      </w:r>
    </w:p>
    <w:p w14:paraId="675920F4" w14:textId="77777777" w:rsidR="007B7723" w:rsidRDefault="007B7723" w:rsidP="00716E93">
      <w:pPr>
        <w:pStyle w:val="210"/>
        <w:numPr>
          <w:ilvl w:val="0"/>
          <w:numId w:val="12"/>
        </w:numPr>
        <w:shd w:val="clear" w:color="auto" w:fill="auto"/>
        <w:tabs>
          <w:tab w:val="left" w:pos="908"/>
        </w:tabs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Разработанный алгоритм оценки и коррекции центральной гемодинамики целесообразно использовать при интенсивной терапии абдоминального сепсиса, так как обоснованное раннее начало </w:t>
      </w:r>
      <w:proofErr w:type="spellStart"/>
      <w:r>
        <w:rPr>
          <w:rStyle w:val="21"/>
          <w:color w:val="000000"/>
        </w:rPr>
        <w:t>транспульмональной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термодилюции</w:t>
      </w:r>
      <w:proofErr w:type="spellEnd"/>
      <w:r>
        <w:rPr>
          <w:rStyle w:val="21"/>
          <w:color w:val="000000"/>
        </w:rPr>
        <w:t xml:space="preserve"> может облегчать необходимую </w:t>
      </w:r>
      <w:r>
        <w:rPr>
          <w:rStyle w:val="21"/>
          <w:color w:val="000000"/>
        </w:rPr>
        <w:lastRenderedPageBreak/>
        <w:t>инфузионную терапию, способствует более активному назначению лекарственных средств с инотропным эффектом и благоприятно влияет на результаты лечения.</w:t>
      </w:r>
    </w:p>
    <w:p w14:paraId="27E614E3" w14:textId="77777777" w:rsidR="007B7723" w:rsidRPr="007B7723" w:rsidRDefault="007B7723" w:rsidP="007B7723"/>
    <w:sectPr w:rsidR="007B7723" w:rsidRPr="007B7723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1046" w14:textId="77777777" w:rsidR="00716E93" w:rsidRDefault="00716E93">
      <w:pPr>
        <w:spacing w:after="0" w:line="240" w:lineRule="auto"/>
      </w:pPr>
      <w:r>
        <w:separator/>
      </w:r>
    </w:p>
  </w:endnote>
  <w:endnote w:type="continuationSeparator" w:id="0">
    <w:p w14:paraId="07C5FFE7" w14:textId="77777777" w:rsidR="00716E93" w:rsidRDefault="0071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4265" w14:textId="77777777" w:rsidR="00716E93" w:rsidRDefault="00716E93">
      <w:pPr>
        <w:spacing w:after="0" w:line="240" w:lineRule="auto"/>
      </w:pPr>
      <w:r>
        <w:separator/>
      </w:r>
    </w:p>
  </w:footnote>
  <w:footnote w:type="continuationSeparator" w:id="0">
    <w:p w14:paraId="037BE2EE" w14:textId="77777777" w:rsidR="00716E93" w:rsidRDefault="0071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C178" w14:textId="5BD574BD" w:rsidR="007B7723" w:rsidRDefault="007B772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9A2EB03" wp14:editId="6A5BB902">
              <wp:simplePos x="0" y="0"/>
              <wp:positionH relativeFrom="page">
                <wp:posOffset>3975735</wp:posOffset>
              </wp:positionH>
              <wp:positionV relativeFrom="page">
                <wp:posOffset>494030</wp:posOffset>
              </wp:positionV>
              <wp:extent cx="83185" cy="189865"/>
              <wp:effectExtent l="3810" t="0" r="0" b="1905"/>
              <wp:wrapNone/>
              <wp:docPr id="109" name="Надпись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EA842" w14:textId="77777777" w:rsidR="007B7723" w:rsidRDefault="007B7723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EB03" id="_x0000_t202" coordsize="21600,21600" o:spt="202" path="m,l,21600r21600,l21600,xe">
              <v:stroke joinstyle="miter"/>
              <v:path gradientshapeok="t" o:connecttype="rect"/>
            </v:shapetype>
            <v:shape id="Надпись 109" o:spid="_x0000_s1026" type="#_x0000_t202" style="position:absolute;margin-left:313.05pt;margin-top:38.9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" filled="f" stroked="f">
              <v:textbox style="mso-fit-shape-to-text:t" inset="0,0,0,0">
                <w:txbxContent>
                  <w:p w14:paraId="5A1EA842" w14:textId="77777777" w:rsidR="007B7723" w:rsidRDefault="007B7723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E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3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69989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</cp:revision>
  <dcterms:created xsi:type="dcterms:W3CDTF">2024-06-20T08:51:00Z</dcterms:created>
  <dcterms:modified xsi:type="dcterms:W3CDTF">2024-09-01T20:13:00Z</dcterms:modified>
  <cp:category/>
</cp:coreProperties>
</file>