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A53D" w14:textId="2FE0A851" w:rsidR="00696574" w:rsidRDefault="00597DCC" w:rsidP="00597DC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Білоконь Микола Васильович. Органи державного управління та місцеве самоврядування в Російській імперії у другій половині XIX ст. (на матеріалах Лівобережної України): історико- правове дослідження: Дис... канд. юрид. наук: 12.00.01 / Національний ун-т внутрішніх справ. - Х., 2002. - 200арк. - Бібліогр.: арк. 177-200</w:t>
      </w:r>
    </w:p>
    <w:p w14:paraId="4868CC7A" w14:textId="77777777" w:rsidR="00597DCC" w:rsidRPr="00597DCC" w:rsidRDefault="00597DCC" w:rsidP="00597D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7D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Білоконь М.В.</w:t>
      </w:r>
      <w:r w:rsidRPr="00597DCC">
        <w:rPr>
          <w:rFonts w:ascii="Times New Roman" w:eastAsia="Times New Roman" w:hAnsi="Times New Roman" w:cs="Times New Roman"/>
          <w:color w:val="000000"/>
          <w:sz w:val="27"/>
          <w:szCs w:val="27"/>
        </w:rPr>
        <w:t> Органи державного управління та місцеве самоврядування в Російській імперії в другій половині XIX століття (на матеріалах Лівобережної України): історико-правове дослідження. </w:t>
      </w:r>
      <w:r w:rsidRPr="00597D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– Рукопис.</w:t>
      </w:r>
    </w:p>
    <w:p w14:paraId="77795280" w14:textId="77777777" w:rsidR="00597DCC" w:rsidRPr="00597DCC" w:rsidRDefault="00597DCC" w:rsidP="00597D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7DCC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12.00.01 – теорія та історія держави і права; історія політичних та правових вчень. – Національний університет внутрішніх справ, Харків, 2002.</w:t>
      </w:r>
    </w:p>
    <w:p w14:paraId="045EE97F" w14:textId="77777777" w:rsidR="00597DCC" w:rsidRPr="00597DCC" w:rsidRDefault="00597DCC" w:rsidP="00597D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7DCC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комплексному вивченню правових основ взаємовідносин місцевих органів державного управління Російської імперії і органів місцевого самоуправління у другій половині XIX ст. на матеріалах Лівобережної України.</w:t>
      </w:r>
    </w:p>
    <w:p w14:paraId="48305D51" w14:textId="77777777" w:rsidR="00597DCC" w:rsidRPr="00597DCC" w:rsidRDefault="00597DCC" w:rsidP="00597D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7DCC">
        <w:rPr>
          <w:rFonts w:ascii="Times New Roman" w:eastAsia="Times New Roman" w:hAnsi="Times New Roman" w:cs="Times New Roman"/>
          <w:color w:val="000000"/>
          <w:sz w:val="27"/>
          <w:szCs w:val="27"/>
        </w:rPr>
        <w:t>В роботі проаналізовані вітчизняні юридичні парадигми другої половини XIX ст. стосовно питань теорії співвідношення державної влади, державного управління (з одного боку), і місцевого самоуправління (з іншого).</w:t>
      </w:r>
    </w:p>
    <w:p w14:paraId="0278BE67" w14:textId="77777777" w:rsidR="00597DCC" w:rsidRPr="00597DCC" w:rsidRDefault="00597DCC" w:rsidP="00597D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7DCC">
        <w:rPr>
          <w:rFonts w:ascii="Times New Roman" w:eastAsia="Times New Roman" w:hAnsi="Times New Roman" w:cs="Times New Roman"/>
          <w:color w:val="000000"/>
          <w:sz w:val="27"/>
          <w:szCs w:val="27"/>
        </w:rPr>
        <w:t>Спеціально досліджені зміни в компетенції органів місцевого державного управління та місцевого самоуправління в площині іх взаємовідносин.</w:t>
      </w:r>
    </w:p>
    <w:p w14:paraId="6D2D1DF4" w14:textId="77777777" w:rsidR="00597DCC" w:rsidRPr="00597DCC" w:rsidRDefault="00597DCC" w:rsidP="00597D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7DCC">
        <w:rPr>
          <w:rFonts w:ascii="Times New Roman" w:eastAsia="Times New Roman" w:hAnsi="Times New Roman" w:cs="Times New Roman"/>
          <w:color w:val="000000"/>
          <w:sz w:val="27"/>
          <w:szCs w:val="27"/>
        </w:rPr>
        <w:t>В дисертації вивчені правові основи взаємовідносин земських установ і галузевих губернських органів: казенних палат, акцизних палат, акцизних управлінь, контрольних палат, управлінь державного майна.</w:t>
      </w:r>
    </w:p>
    <w:p w14:paraId="76E2FDBF" w14:textId="77777777" w:rsidR="00597DCC" w:rsidRPr="00597DCC" w:rsidRDefault="00597DCC" w:rsidP="00597D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7DCC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Досліджуються правові основи здійснення управлінських та наглядових функцій повітовою адміністрацією та органами селянського самоврядування.</w:t>
      </w:r>
    </w:p>
    <w:p w14:paraId="58A5FE4C" w14:textId="77777777" w:rsidR="00597DCC" w:rsidRPr="00597DCC" w:rsidRDefault="00597DCC" w:rsidP="00597DCC"/>
    <w:sectPr w:rsidR="00597DCC" w:rsidRPr="00597D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9E28B" w14:textId="77777777" w:rsidR="00462843" w:rsidRDefault="00462843">
      <w:pPr>
        <w:spacing w:after="0" w:line="240" w:lineRule="auto"/>
      </w:pPr>
      <w:r>
        <w:separator/>
      </w:r>
    </w:p>
  </w:endnote>
  <w:endnote w:type="continuationSeparator" w:id="0">
    <w:p w14:paraId="1E4CC48C" w14:textId="77777777" w:rsidR="00462843" w:rsidRDefault="0046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07553" w14:textId="77777777" w:rsidR="00462843" w:rsidRDefault="00462843">
      <w:pPr>
        <w:spacing w:after="0" w:line="240" w:lineRule="auto"/>
      </w:pPr>
      <w:r>
        <w:separator/>
      </w:r>
    </w:p>
  </w:footnote>
  <w:footnote w:type="continuationSeparator" w:id="0">
    <w:p w14:paraId="24122E2A" w14:textId="77777777" w:rsidR="00462843" w:rsidRDefault="00462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28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9"/>
  </w:num>
  <w:num w:numId="5">
    <w:abstractNumId w:val="17"/>
  </w:num>
  <w:num w:numId="6">
    <w:abstractNumId w:val="4"/>
  </w:num>
  <w:num w:numId="7">
    <w:abstractNumId w:val="1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6"/>
  </w:num>
  <w:num w:numId="13">
    <w:abstractNumId w:val="8"/>
  </w:num>
  <w:num w:numId="14">
    <w:abstractNumId w:val="9"/>
  </w:num>
  <w:num w:numId="15">
    <w:abstractNumId w:val="23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843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44616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8763</cp:revision>
  <dcterms:created xsi:type="dcterms:W3CDTF">2024-06-20T08:51:00Z</dcterms:created>
  <dcterms:modified xsi:type="dcterms:W3CDTF">2024-08-04T09:01:00Z</dcterms:modified>
  <cp:category/>
</cp:coreProperties>
</file>